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2" w:type="pct"/>
        <w:tblLayout w:type="fixed"/>
        <w:tblCellMar>
          <w:left w:w="0" w:type="dxa"/>
          <w:bottom w:w="227" w:type="dxa"/>
          <w:right w:w="0" w:type="dxa"/>
        </w:tblCellMar>
        <w:tblLook w:val="04A0" w:firstRow="1" w:lastRow="0" w:firstColumn="1" w:lastColumn="0" w:noHBand="0" w:noVBand="1"/>
        <w:tblDescription w:val="Layout table for all content"/>
      </w:tblPr>
      <w:tblGrid>
        <w:gridCol w:w="1888"/>
        <w:gridCol w:w="7715"/>
      </w:tblGrid>
      <w:tr w:rsidR="00CD3748" w:rsidRPr="00013AF0" w14:paraId="21749E39" w14:textId="77777777" w:rsidTr="00CD3748">
        <w:tc>
          <w:tcPr>
            <w:tcW w:w="1888" w:type="dxa"/>
          </w:tcPr>
          <w:p w14:paraId="14A110BA" w14:textId="77777777" w:rsidR="00AD4655" w:rsidRPr="006D4AAC" w:rsidRDefault="00603309" w:rsidP="0081671A">
            <w:pPr>
              <w:ind w:left="28" w:right="-121" w:firstLine="28"/>
              <w:rPr>
                <w:rFonts w:ascii="Calibri" w:hAnsi="Calibri" w:cs="Calibri"/>
                <w:sz w:val="18"/>
                <w:szCs w:val="18"/>
              </w:rPr>
            </w:pPr>
            <w:r w:rsidRPr="006D4AAC">
              <w:rPr>
                <w:rFonts w:ascii="Calibri" w:hAnsi="Calibri" w:cs="Calibri"/>
                <w:sz w:val="18"/>
                <w:szCs w:val="18"/>
              </w:rPr>
              <w:t>To</w:t>
            </w:r>
          </w:p>
        </w:tc>
        <w:tc>
          <w:tcPr>
            <w:tcW w:w="7715" w:type="dxa"/>
          </w:tcPr>
          <w:p w14:paraId="020B64B3" w14:textId="4A0A3FC3" w:rsidR="00AD4655" w:rsidRPr="00D47086" w:rsidRDefault="006511D2" w:rsidP="00A25921">
            <w:pPr>
              <w:rPr>
                <w:rFonts w:ascii="Calibri" w:hAnsi="Calibri" w:cs="Calibri"/>
                <w:sz w:val="22"/>
                <w:szCs w:val="22"/>
              </w:rPr>
            </w:pPr>
            <w:r w:rsidRPr="00D47086">
              <w:rPr>
                <w:rFonts w:ascii="Calibri" w:hAnsi="Calibri" w:cs="Calibri"/>
                <w:sz w:val="22"/>
                <w:szCs w:val="22"/>
              </w:rPr>
              <w:t>Greater Cambridge Shared Planning Service</w:t>
            </w:r>
          </w:p>
          <w:p w14:paraId="0D763996" w14:textId="14551729" w:rsidR="00D51401" w:rsidRPr="00D47086" w:rsidRDefault="00B36AB7" w:rsidP="00A25921">
            <w:pPr>
              <w:rPr>
                <w:rFonts w:ascii="Calibri" w:hAnsi="Calibri" w:cs="Calibri"/>
                <w:sz w:val="22"/>
                <w:szCs w:val="22"/>
              </w:rPr>
            </w:pPr>
            <w:r w:rsidRPr="00D47086">
              <w:rPr>
                <w:rFonts w:ascii="Calibri" w:hAnsi="Calibri" w:cs="Calibri"/>
                <w:sz w:val="22"/>
                <w:szCs w:val="22"/>
              </w:rPr>
              <w:t xml:space="preserve">Submission via </w:t>
            </w:r>
            <w:r w:rsidR="00AE791B" w:rsidRPr="00D47086">
              <w:rPr>
                <w:rFonts w:ascii="Calibri" w:hAnsi="Calibri" w:cs="Calibri"/>
                <w:sz w:val="22"/>
                <w:szCs w:val="22"/>
              </w:rPr>
              <w:t>consultation portal.</w:t>
            </w:r>
          </w:p>
          <w:p w14:paraId="663F322C" w14:textId="3C029602" w:rsidR="0085152D" w:rsidRPr="006D4AAC" w:rsidRDefault="0085152D" w:rsidP="006511D2">
            <w:pPr>
              <w:rPr>
                <w:rFonts w:ascii="Calibri" w:hAnsi="Calibri" w:cs="Calibri"/>
              </w:rPr>
            </w:pPr>
          </w:p>
        </w:tc>
      </w:tr>
      <w:tr w:rsidR="00CD3748" w:rsidRPr="00013AF0" w14:paraId="53A42535" w14:textId="77777777" w:rsidTr="00B7545C">
        <w:trPr>
          <w:trHeight w:val="340"/>
        </w:trPr>
        <w:tc>
          <w:tcPr>
            <w:tcW w:w="1888" w:type="dxa"/>
          </w:tcPr>
          <w:p w14:paraId="11E6BB30" w14:textId="77777777" w:rsidR="00B7545C" w:rsidRPr="006D4AAC" w:rsidRDefault="00603309" w:rsidP="0081671A">
            <w:pPr>
              <w:ind w:left="28" w:right="-121" w:firstLine="28"/>
              <w:rPr>
                <w:rFonts w:ascii="Calibri" w:hAnsi="Calibri" w:cs="Calibri"/>
                <w:sz w:val="18"/>
                <w:szCs w:val="18"/>
              </w:rPr>
            </w:pPr>
            <w:r w:rsidRPr="006D4AAC">
              <w:rPr>
                <w:rFonts w:ascii="Calibri" w:hAnsi="Calibri" w:cs="Calibri"/>
                <w:sz w:val="18"/>
                <w:szCs w:val="18"/>
              </w:rPr>
              <w:t>Date</w:t>
            </w:r>
          </w:p>
        </w:tc>
        <w:tc>
          <w:tcPr>
            <w:tcW w:w="7715" w:type="dxa"/>
          </w:tcPr>
          <w:p w14:paraId="5BA7E90B" w14:textId="77777777" w:rsidR="005C5915" w:rsidRPr="00D47086" w:rsidRDefault="005C5915" w:rsidP="0009079F">
            <w:pPr>
              <w:rPr>
                <w:rFonts w:ascii="Calibri" w:hAnsi="Calibri" w:cs="Calibri"/>
                <w:sz w:val="22"/>
                <w:szCs w:val="22"/>
              </w:rPr>
            </w:pPr>
            <w:r w:rsidRPr="00D47086">
              <w:rPr>
                <w:rFonts w:ascii="Calibri" w:hAnsi="Calibri" w:cs="Calibri"/>
                <w:sz w:val="22"/>
                <w:szCs w:val="22"/>
              </w:rPr>
              <w:fldChar w:fldCharType="begin"/>
            </w:r>
            <w:r w:rsidRPr="00D47086">
              <w:rPr>
                <w:rFonts w:ascii="Calibri" w:hAnsi="Calibri" w:cs="Calibri"/>
                <w:sz w:val="22"/>
                <w:szCs w:val="22"/>
              </w:rPr>
              <w:instrText xml:space="preserve"> DATE \@ "d MMMM yyyy" </w:instrText>
            </w:r>
            <w:r w:rsidRPr="00D47086">
              <w:rPr>
                <w:rFonts w:ascii="Calibri" w:hAnsi="Calibri" w:cs="Calibri"/>
                <w:sz w:val="22"/>
                <w:szCs w:val="22"/>
              </w:rPr>
              <w:fldChar w:fldCharType="separate"/>
            </w:r>
            <w:r w:rsidR="00E90C29" w:rsidRPr="00D47086">
              <w:rPr>
                <w:rFonts w:ascii="Calibri" w:hAnsi="Calibri" w:cs="Calibri"/>
                <w:noProof/>
                <w:sz w:val="22"/>
                <w:szCs w:val="22"/>
              </w:rPr>
              <w:t>29 January 2026</w:t>
            </w:r>
            <w:r w:rsidRPr="00D47086">
              <w:rPr>
                <w:rFonts w:ascii="Calibri" w:hAnsi="Calibri" w:cs="Calibri"/>
                <w:sz w:val="22"/>
                <w:szCs w:val="22"/>
              </w:rPr>
              <w:fldChar w:fldCharType="end"/>
            </w:r>
          </w:p>
        </w:tc>
      </w:tr>
      <w:tr w:rsidR="00CD3748" w:rsidRPr="00013AF0" w14:paraId="2A08B4CC" w14:textId="77777777" w:rsidTr="00B7545C">
        <w:trPr>
          <w:trHeight w:val="340"/>
        </w:trPr>
        <w:tc>
          <w:tcPr>
            <w:tcW w:w="1888" w:type="dxa"/>
          </w:tcPr>
          <w:p w14:paraId="5B3456C4" w14:textId="77777777" w:rsidR="005C5915" w:rsidRPr="006D4AAC" w:rsidRDefault="00603309" w:rsidP="0081671A">
            <w:pPr>
              <w:ind w:left="28" w:right="-121" w:firstLine="28"/>
              <w:rPr>
                <w:rFonts w:ascii="Calibri" w:hAnsi="Calibri" w:cs="Calibri"/>
                <w:sz w:val="18"/>
                <w:szCs w:val="18"/>
              </w:rPr>
            </w:pPr>
            <w:r w:rsidRPr="006D4AAC">
              <w:rPr>
                <w:rFonts w:ascii="Calibri" w:hAnsi="Calibri" w:cs="Calibri"/>
                <w:sz w:val="18"/>
                <w:szCs w:val="18"/>
              </w:rPr>
              <w:t>Subject</w:t>
            </w:r>
          </w:p>
        </w:tc>
        <w:tc>
          <w:tcPr>
            <w:tcW w:w="7715" w:type="dxa"/>
          </w:tcPr>
          <w:p w14:paraId="5C752D8C" w14:textId="77777777" w:rsidR="006D4AAC" w:rsidRPr="00D51401" w:rsidRDefault="006D4AAC" w:rsidP="006D4AAC">
            <w:pPr>
              <w:rPr>
                <w:rFonts w:ascii="Calibri" w:hAnsi="Calibri" w:cs="Calibri"/>
                <w:sz w:val="22"/>
                <w:szCs w:val="22"/>
              </w:rPr>
            </w:pPr>
            <w:r w:rsidRPr="00D51401">
              <w:rPr>
                <w:rFonts w:ascii="Calibri" w:hAnsi="Calibri" w:cs="Calibri"/>
                <w:sz w:val="22"/>
                <w:szCs w:val="22"/>
              </w:rPr>
              <w:t>Cambridge Growth Company  response to the Draft Greater Cambridge Local Plan</w:t>
            </w:r>
          </w:p>
          <w:p w14:paraId="01F1885B" w14:textId="01E60529" w:rsidR="005C5915" w:rsidRPr="006D4AAC" w:rsidRDefault="005C5915" w:rsidP="0009079F">
            <w:pPr>
              <w:rPr>
                <w:rFonts w:ascii="Calibri" w:hAnsi="Calibri" w:cs="Calibri"/>
              </w:rPr>
            </w:pPr>
          </w:p>
        </w:tc>
      </w:tr>
      <w:tr w:rsidR="00CD3748" w:rsidRPr="00013AF0" w14:paraId="581987B7" w14:textId="77777777" w:rsidTr="00CD3748">
        <w:trPr>
          <w:trHeight w:val="397"/>
        </w:trPr>
        <w:tc>
          <w:tcPr>
            <w:tcW w:w="1888" w:type="dxa"/>
          </w:tcPr>
          <w:p w14:paraId="2B0CB042" w14:textId="77777777" w:rsidR="00436DB4" w:rsidRPr="006D4AAC" w:rsidRDefault="00436DB4" w:rsidP="0081671A">
            <w:pPr>
              <w:ind w:left="28" w:right="-121" w:firstLine="28"/>
              <w:rPr>
                <w:rFonts w:ascii="Calibri" w:hAnsi="Calibri" w:cs="Calibri"/>
                <w:sz w:val="18"/>
                <w:szCs w:val="18"/>
              </w:rPr>
            </w:pPr>
          </w:p>
        </w:tc>
        <w:tc>
          <w:tcPr>
            <w:tcW w:w="7715" w:type="dxa"/>
          </w:tcPr>
          <w:p w14:paraId="20D29CA9" w14:textId="1B42A9BE" w:rsidR="00436DB4" w:rsidRPr="006D4AAC" w:rsidRDefault="00436DB4" w:rsidP="00927A99">
            <w:pPr>
              <w:pStyle w:val="DearName"/>
              <w:rPr>
                <w:rFonts w:ascii="Calibri" w:hAnsi="Calibri" w:cs="Calibri"/>
              </w:rPr>
            </w:pPr>
          </w:p>
          <w:p w14:paraId="4AD0BA37" w14:textId="77777777" w:rsidR="00FE272A" w:rsidRPr="006D4AAC" w:rsidRDefault="00FE272A" w:rsidP="006A3838">
            <w:pPr>
              <w:rPr>
                <w:rFonts w:ascii="Calibri" w:hAnsi="Calibri" w:cs="Calibri"/>
              </w:rPr>
            </w:pPr>
          </w:p>
          <w:p w14:paraId="1D7B623F" w14:textId="6CCF6441" w:rsidR="00F10FFD" w:rsidRPr="00F10FFD" w:rsidRDefault="00F10FFD" w:rsidP="00F10FFD">
            <w:pPr>
              <w:tabs>
                <w:tab w:val="num" w:pos="1080"/>
              </w:tabs>
              <w:spacing w:after="160" w:line="279" w:lineRule="auto"/>
              <w:rPr>
                <w:rFonts w:ascii="Calibri" w:eastAsia="Yu Mincho" w:hAnsi="Calibri" w:cs="Calibri"/>
                <w:sz w:val="22"/>
                <w:szCs w:val="22"/>
                <w:lang w:val="en-GB" w:eastAsia="ja-JP"/>
              </w:rPr>
            </w:pPr>
            <w:r w:rsidRPr="00F10FFD">
              <w:rPr>
                <w:rFonts w:ascii="Calibri" w:eastAsia="Yu Mincho" w:hAnsi="Calibri" w:cs="Calibri"/>
                <w:sz w:val="22"/>
                <w:szCs w:val="22"/>
                <w:lang w:val="en-GB" w:eastAsia="ja-JP"/>
              </w:rPr>
              <w:t>This letter and the accompanying schedule of comments represents the written response of the Cambridge Growth Company to the Regulation 18 consultation for the Draft Greater Cambridge Local Plan.  This covering letter sets out CGC’s overall summary with specific comments on policy</w:t>
            </w:r>
            <w:r w:rsidR="00EB3E02">
              <w:rPr>
                <w:rFonts w:ascii="Calibri" w:eastAsia="Yu Mincho" w:hAnsi="Calibri" w:cs="Calibri"/>
                <w:sz w:val="22"/>
                <w:szCs w:val="22"/>
                <w:lang w:val="en-GB" w:eastAsia="ja-JP"/>
              </w:rPr>
              <w:t xml:space="preserve"> and site</w:t>
            </w:r>
            <w:r w:rsidRPr="00F10FFD">
              <w:rPr>
                <w:rFonts w:ascii="Calibri" w:eastAsia="Yu Mincho" w:hAnsi="Calibri" w:cs="Calibri"/>
                <w:sz w:val="22"/>
                <w:szCs w:val="22"/>
                <w:lang w:val="en-GB" w:eastAsia="ja-JP"/>
              </w:rPr>
              <w:t xml:space="preserve"> allocations set out in the accompanying schedule.</w:t>
            </w:r>
          </w:p>
          <w:p w14:paraId="2174DDC2" w14:textId="77777777" w:rsidR="00F10FFD" w:rsidRPr="00F10FFD" w:rsidRDefault="00F10FFD" w:rsidP="00F10FFD">
            <w:pPr>
              <w:spacing w:after="160" w:line="279" w:lineRule="auto"/>
              <w:rPr>
                <w:rFonts w:ascii="Calibri" w:eastAsia="Yu Mincho" w:hAnsi="Calibri" w:cs="Calibri"/>
                <w:sz w:val="22"/>
                <w:szCs w:val="22"/>
                <w:lang w:val="en-GB" w:eastAsia="ja-JP"/>
              </w:rPr>
            </w:pPr>
            <w:r w:rsidRPr="00F10FFD">
              <w:rPr>
                <w:rFonts w:ascii="Calibri" w:eastAsia="Yu Mincho" w:hAnsi="Calibri" w:cs="Calibri"/>
                <w:sz w:val="22"/>
                <w:szCs w:val="22"/>
                <w:lang w:eastAsia="ja-JP"/>
              </w:rPr>
              <w:t>In summary, CGC supports the growth ambition and strategic direction of the Draft Greater Cambridge Local Plan. The Plan’s positive approach to growth, innovation, and long</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 xml:space="preserve">term sustainability is welcomed. The recognition of the requirement for additional growth in employment and housing to meet assessed need is supported as is the overall Development Strategy proposed to deliver this growth within the Plan period.  </w:t>
            </w:r>
            <w:r w:rsidRPr="00F10FFD">
              <w:rPr>
                <w:rFonts w:ascii="Calibri" w:eastAsia="Yu Mincho" w:hAnsi="Calibri" w:cs="Calibri"/>
                <w:sz w:val="22"/>
                <w:szCs w:val="22"/>
                <w:lang w:val="en-GB" w:eastAsia="ja-JP"/>
              </w:rPr>
              <w:t xml:space="preserve">The inclusion of additional headroom in both jobs and housing projections is a welcome acknowledgement of Greater Cambridge’s growth potential and aligns with CGC’s own objectives and activity as it continues to develop its evidence base for longer term strategic growth in the area. </w:t>
            </w:r>
          </w:p>
          <w:p w14:paraId="1B6C3146" w14:textId="77777777" w:rsidR="00F10FFD" w:rsidRPr="00F10FFD" w:rsidRDefault="00F10FFD" w:rsidP="00F10FFD">
            <w:pPr>
              <w:keepNext/>
              <w:keepLines/>
              <w:spacing w:before="160" w:after="80" w:line="279" w:lineRule="auto"/>
              <w:outlineLvl w:val="2"/>
              <w:rPr>
                <w:rFonts w:ascii="Calibri" w:eastAsia="Yu Gothic Light" w:hAnsi="Calibri" w:cs="Calibri"/>
                <w:b/>
                <w:bCs/>
                <w:sz w:val="22"/>
                <w:szCs w:val="22"/>
                <w:lang w:eastAsia="ja-JP"/>
              </w:rPr>
            </w:pPr>
            <w:r w:rsidRPr="00F10FFD">
              <w:rPr>
                <w:rFonts w:ascii="Calibri" w:eastAsia="Yu Gothic Light" w:hAnsi="Calibri" w:cs="Calibri"/>
                <w:b/>
                <w:bCs/>
                <w:sz w:val="22"/>
                <w:szCs w:val="22"/>
                <w:lang w:eastAsia="ja-JP"/>
              </w:rPr>
              <w:t>Economy</w:t>
            </w:r>
          </w:p>
          <w:p w14:paraId="20AAFD15"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 xml:space="preserve">The Plan’s commitment to accommodating employment growth and supporting the clustered nature of the Cambridge innovation economy is supported.   CGC acknowledges that the draft Plan’s employment growth projections are based on a ‘central scenario’ and are reflective of identified constraints. However,  we would like the draft Plan to be clear that subject to resolution of those constraints, employment growth exceeding the Local Plan central scenario could be delivered within the Plan period and that policy wording should include sufficient flexibility to accommodate higher and accelerated levels of growth prior to 2045.  </w:t>
            </w:r>
          </w:p>
          <w:p w14:paraId="5ABBE060"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 xml:space="preserve">CGC would like to see the Plan more explicitly </w:t>
            </w:r>
            <w:proofErr w:type="spellStart"/>
            <w:r w:rsidRPr="00F10FFD">
              <w:rPr>
                <w:rFonts w:ascii="Calibri" w:eastAsia="Yu Mincho" w:hAnsi="Calibri" w:cs="Calibri"/>
                <w:sz w:val="22"/>
                <w:szCs w:val="22"/>
                <w:lang w:eastAsia="ja-JP"/>
              </w:rPr>
              <w:t>recognise</w:t>
            </w:r>
            <w:proofErr w:type="spellEnd"/>
            <w:r w:rsidRPr="00F10FFD">
              <w:rPr>
                <w:rFonts w:ascii="Calibri" w:eastAsia="Yu Mincho" w:hAnsi="Calibri" w:cs="Calibri"/>
                <w:sz w:val="22"/>
                <w:szCs w:val="22"/>
                <w:lang w:eastAsia="ja-JP"/>
              </w:rPr>
              <w:t xml:space="preserve"> the value of intensifying and expanding the identified innovation clusters to fully </w:t>
            </w:r>
            <w:proofErr w:type="spellStart"/>
            <w:r w:rsidRPr="00F10FFD">
              <w:rPr>
                <w:rFonts w:ascii="Calibri" w:eastAsia="Yu Mincho" w:hAnsi="Calibri" w:cs="Calibri"/>
                <w:sz w:val="22"/>
                <w:szCs w:val="22"/>
                <w:lang w:eastAsia="ja-JP"/>
              </w:rPr>
              <w:t>realise</w:t>
            </w:r>
            <w:proofErr w:type="spellEnd"/>
            <w:r w:rsidRPr="00F10FFD">
              <w:rPr>
                <w:rFonts w:ascii="Calibri" w:eastAsia="Yu Mincho" w:hAnsi="Calibri" w:cs="Calibri"/>
                <w:sz w:val="22"/>
                <w:szCs w:val="22"/>
                <w:lang w:eastAsia="ja-JP"/>
              </w:rPr>
              <w:t xml:space="preserve"> growth potential and agglomeration benefits. Enabling an intensification/densification of cluster sites should where appropriate incorporate an element of housing, including innovative housing typologies, to help support their function. </w:t>
            </w:r>
          </w:p>
          <w:p w14:paraId="749BA33B" w14:textId="77777777" w:rsidR="00F10FFD" w:rsidRPr="00F10FFD" w:rsidRDefault="00F10FFD" w:rsidP="00F10FFD">
            <w:pPr>
              <w:spacing w:after="160" w:line="279" w:lineRule="auto"/>
              <w:rPr>
                <w:rFonts w:ascii="Calibri" w:eastAsia="Yu Mincho" w:hAnsi="Calibri" w:cs="Calibri"/>
                <w:sz w:val="22"/>
                <w:szCs w:val="22"/>
                <w:lang w:val="en-GB" w:eastAsia="ja-JP"/>
              </w:rPr>
            </w:pPr>
            <w:r w:rsidRPr="00F10FFD">
              <w:rPr>
                <w:rFonts w:ascii="Calibri" w:eastAsia="Yu Mincho" w:hAnsi="Calibri" w:cs="Calibri"/>
                <w:sz w:val="22"/>
                <w:szCs w:val="22"/>
                <w:lang w:eastAsia="ja-JP"/>
              </w:rPr>
              <w:lastRenderedPageBreak/>
              <w:t>CGC also welcomes the draft Plan’s support for a diverse range of commercial space to accommodate different stages of business  and employment growth.</w:t>
            </w:r>
          </w:p>
          <w:p w14:paraId="11D1FEE7"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val="en-GB" w:eastAsia="ja-JP"/>
              </w:rPr>
              <w:t>CGC also supports the draft Plan’s approach to</w:t>
            </w:r>
            <w:r w:rsidRPr="00F10FFD">
              <w:rPr>
                <w:rFonts w:ascii="Calibri" w:eastAsia="Yu Mincho" w:hAnsi="Calibri" w:cs="Calibri"/>
                <w:sz w:val="22"/>
                <w:szCs w:val="22"/>
                <w:lang w:eastAsia="ja-JP"/>
              </w:rPr>
              <w:t xml:space="preserve"> meanwhile uses, circular economy principles and low</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carbon development.</w:t>
            </w:r>
          </w:p>
          <w:p w14:paraId="402CB01F" w14:textId="77777777" w:rsidR="00F10FFD" w:rsidRPr="00F10FFD" w:rsidRDefault="00F10FFD" w:rsidP="00F10FFD">
            <w:pPr>
              <w:keepNext/>
              <w:keepLines/>
              <w:spacing w:before="160" w:after="80" w:line="279" w:lineRule="auto"/>
              <w:outlineLvl w:val="2"/>
              <w:rPr>
                <w:rFonts w:ascii="Calibri" w:eastAsia="Yu Gothic Light" w:hAnsi="Calibri" w:cs="Calibri"/>
                <w:b/>
                <w:bCs/>
                <w:sz w:val="22"/>
                <w:szCs w:val="22"/>
                <w:lang w:eastAsia="ja-JP"/>
              </w:rPr>
            </w:pPr>
            <w:r w:rsidRPr="00F10FFD">
              <w:rPr>
                <w:rFonts w:ascii="Calibri" w:eastAsia="Yu Gothic Light" w:hAnsi="Calibri" w:cs="Calibri"/>
                <w:b/>
                <w:bCs/>
                <w:sz w:val="22"/>
                <w:szCs w:val="22"/>
                <w:lang w:eastAsia="ja-JP"/>
              </w:rPr>
              <w:t>Housing</w:t>
            </w:r>
          </w:p>
          <w:p w14:paraId="0D6D64B0"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The Plan’s focus on delivering a diverse mix of housing types and tenures, including affordable housing, is supported as is recognition of models such as build</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to</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rent, Community Land Trusts, co</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living and employer</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 xml:space="preserve">led housing. Achieving a greater diversity of housing than historically delivered by the market should be a clear objective of the Plan and as appropriate made explicit for site allocations. </w:t>
            </w:r>
          </w:p>
          <w:p w14:paraId="38BC7C18"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 xml:space="preserve">As per our comments above regarding employment growth, CGC would encourage a degree of  flexibility within both policy and allocations to allow for housing growth beyond the levels currently identified in the draft Plan and encourage the acceleration of delivery where  the identified infrastructure constraints on growth can be alleviated. This would be responsive to changing market conditions and the implementation of measures to alleviate infrastructure constraints that both CGC, GCSP and CPCA is jointly developing and which should be included in the Regulation 19 draft Local Plan. </w:t>
            </w:r>
          </w:p>
          <w:p w14:paraId="31F17B7D" w14:textId="77777777" w:rsidR="00F10FFD" w:rsidRPr="00F10FFD" w:rsidRDefault="00F10FFD" w:rsidP="00F10FFD">
            <w:pPr>
              <w:spacing w:after="160" w:line="279" w:lineRule="auto"/>
              <w:rPr>
                <w:rFonts w:ascii="Calibri" w:eastAsia="Yu Mincho" w:hAnsi="Calibri" w:cs="Calibri"/>
                <w:b/>
                <w:bCs/>
                <w:sz w:val="22"/>
                <w:szCs w:val="22"/>
                <w:lang w:eastAsia="ja-JP"/>
              </w:rPr>
            </w:pPr>
            <w:r w:rsidRPr="00F10FFD">
              <w:rPr>
                <w:rFonts w:ascii="Calibri" w:eastAsia="Yu Mincho" w:hAnsi="Calibri" w:cs="Calibri"/>
                <w:b/>
                <w:bCs/>
                <w:sz w:val="22"/>
                <w:szCs w:val="22"/>
                <w:lang w:eastAsia="ja-JP"/>
              </w:rPr>
              <w:t>Infrastructure</w:t>
            </w:r>
          </w:p>
          <w:p w14:paraId="181B2AED" w14:textId="77777777" w:rsidR="00F10FFD" w:rsidRPr="00F10FFD" w:rsidRDefault="00F10FFD" w:rsidP="00F10FFD">
            <w:pPr>
              <w:spacing w:after="160" w:line="279" w:lineRule="auto"/>
              <w:rPr>
                <w:rFonts w:ascii="Calibri" w:eastAsia="Yu Mincho" w:hAnsi="Calibri" w:cs="Arial"/>
                <w:sz w:val="22"/>
                <w:szCs w:val="22"/>
                <w:lang w:eastAsia="ja-JP"/>
              </w:rPr>
            </w:pPr>
            <w:r w:rsidRPr="00F10FFD">
              <w:rPr>
                <w:rFonts w:ascii="Calibri" w:eastAsia="Yu Mincho" w:hAnsi="Calibri" w:cs="Arial"/>
                <w:sz w:val="22"/>
                <w:szCs w:val="22"/>
                <w:lang w:eastAsia="ja-JP"/>
              </w:rPr>
              <w:t>The infrastructure</w:t>
            </w:r>
            <w:r w:rsidRPr="00F10FFD">
              <w:rPr>
                <w:rFonts w:ascii="Cambria Math" w:eastAsia="Yu Mincho" w:hAnsi="Cambria Math" w:cs="Cambria Math"/>
                <w:sz w:val="22"/>
                <w:szCs w:val="22"/>
                <w:lang w:eastAsia="ja-JP"/>
              </w:rPr>
              <w:t>‑</w:t>
            </w:r>
            <w:r w:rsidRPr="00F10FFD">
              <w:rPr>
                <w:rFonts w:ascii="Calibri" w:eastAsia="Yu Mincho" w:hAnsi="Calibri" w:cs="Arial"/>
                <w:sz w:val="22"/>
                <w:szCs w:val="22"/>
                <w:lang w:eastAsia="ja-JP"/>
              </w:rPr>
              <w:t>first, vision</w:t>
            </w:r>
            <w:r w:rsidRPr="00F10FFD">
              <w:rPr>
                <w:rFonts w:ascii="Cambria Math" w:eastAsia="Yu Mincho" w:hAnsi="Cambria Math" w:cs="Cambria Math"/>
                <w:sz w:val="22"/>
                <w:szCs w:val="22"/>
                <w:lang w:eastAsia="ja-JP"/>
              </w:rPr>
              <w:t>‑</w:t>
            </w:r>
            <w:r w:rsidRPr="00F10FFD">
              <w:rPr>
                <w:rFonts w:ascii="Calibri" w:eastAsia="Yu Mincho" w:hAnsi="Calibri" w:cs="Arial"/>
                <w:sz w:val="22"/>
                <w:szCs w:val="22"/>
                <w:lang w:eastAsia="ja-JP"/>
              </w:rPr>
              <w:t>led approach to</w:t>
            </w:r>
            <w:r w:rsidRPr="00F10FFD">
              <w:rPr>
                <w:rFonts w:ascii="Calibri" w:eastAsia="Yu Mincho" w:hAnsi="Calibri" w:cs="Arial"/>
                <w:b/>
                <w:bCs/>
                <w:sz w:val="22"/>
                <w:szCs w:val="22"/>
                <w:lang w:eastAsia="ja-JP"/>
              </w:rPr>
              <w:t xml:space="preserve"> </w:t>
            </w:r>
            <w:r w:rsidRPr="00F10FFD">
              <w:rPr>
                <w:rFonts w:ascii="Calibri" w:eastAsia="Yu Mincho" w:hAnsi="Calibri" w:cs="Arial"/>
                <w:sz w:val="22"/>
                <w:szCs w:val="22"/>
                <w:lang w:eastAsia="ja-JP"/>
              </w:rPr>
              <w:t xml:space="preserve">transport is supported, given transport constraints remain one of the key limitations on  growth. CGC welcomes the transport and other infrastructure identified in the Plan to support growth. CGC’s work in developing  longer term growth scenarios is as you know, wholly dependent on identifying the new and enhanced infrastructure necessary to support ambitious growth. It is acknowledged that the Greater Cambridge Transport Strategy will inform later stages of the Plan and CGC is committed to support its production, where able, in time to meet the timetable for Local Plan submission for examination. CGC supports development near well connected existing and planned train stations in Cambridge, and  supports the Plan’s ambitions to that these locations deliver a mix of land uses at higher development density. </w:t>
            </w:r>
          </w:p>
          <w:p w14:paraId="654A88A2"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CGC supports the draft Plan’s strengthening of the nature network and approach to biodiversity gains and accessible green infrastructure.</w:t>
            </w:r>
          </w:p>
          <w:p w14:paraId="77689414" w14:textId="77777777" w:rsidR="00F10FFD" w:rsidRPr="00F10FFD" w:rsidRDefault="00F10FFD" w:rsidP="00F10FFD">
            <w:pPr>
              <w:keepNext/>
              <w:keepLines/>
              <w:spacing w:before="160" w:after="80" w:line="279" w:lineRule="auto"/>
              <w:outlineLvl w:val="2"/>
              <w:rPr>
                <w:rFonts w:ascii="Calibri" w:eastAsia="Yu Gothic Light" w:hAnsi="Calibri" w:cs="Calibri"/>
                <w:b/>
                <w:bCs/>
                <w:sz w:val="22"/>
                <w:szCs w:val="22"/>
                <w:lang w:eastAsia="ja-JP"/>
              </w:rPr>
            </w:pPr>
            <w:r w:rsidRPr="00F10FFD">
              <w:rPr>
                <w:rFonts w:ascii="Calibri" w:eastAsia="Yu Gothic Light" w:hAnsi="Calibri" w:cs="Calibri"/>
                <w:b/>
                <w:bCs/>
                <w:sz w:val="22"/>
                <w:szCs w:val="22"/>
                <w:lang w:eastAsia="ja-JP"/>
              </w:rPr>
              <w:t xml:space="preserve">Design Quality </w:t>
            </w:r>
          </w:p>
          <w:p w14:paraId="0205AC52" w14:textId="77777777" w:rsidR="00F10FFD" w:rsidRPr="00F10FFD" w:rsidRDefault="00F10FFD" w:rsidP="00F10FFD">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 xml:space="preserve">CGC strongly supports </w:t>
            </w:r>
            <w:proofErr w:type="spellStart"/>
            <w:r w:rsidRPr="00F10FFD">
              <w:rPr>
                <w:rFonts w:ascii="Calibri" w:eastAsia="Yu Mincho" w:hAnsi="Calibri" w:cs="Calibri"/>
                <w:sz w:val="22"/>
                <w:szCs w:val="22"/>
                <w:lang w:eastAsia="ja-JP"/>
              </w:rPr>
              <w:t>optimising</w:t>
            </w:r>
            <w:proofErr w:type="spellEnd"/>
            <w:r w:rsidRPr="00F10FFD">
              <w:rPr>
                <w:rFonts w:ascii="Calibri" w:eastAsia="Yu Mincho" w:hAnsi="Calibri" w:cs="Calibri"/>
                <w:sz w:val="22"/>
                <w:szCs w:val="22"/>
                <w:lang w:eastAsia="ja-JP"/>
              </w:rPr>
              <w:t xml:space="preserve"> density in the sustainable, well</w:t>
            </w:r>
            <w:r w:rsidRPr="00F10FFD">
              <w:rPr>
                <w:rFonts w:ascii="Cambria Math" w:eastAsia="Yu Mincho" w:hAnsi="Cambria Math" w:cs="Cambria Math"/>
                <w:sz w:val="22"/>
                <w:szCs w:val="22"/>
                <w:lang w:eastAsia="ja-JP"/>
              </w:rPr>
              <w:t>‑</w:t>
            </w:r>
            <w:r w:rsidRPr="00F10FFD">
              <w:rPr>
                <w:rFonts w:ascii="Calibri" w:eastAsia="Yu Mincho" w:hAnsi="Calibri" w:cs="Calibri"/>
                <w:sz w:val="22"/>
                <w:szCs w:val="22"/>
                <w:lang w:eastAsia="ja-JP"/>
              </w:rPr>
              <w:t xml:space="preserve">connected allocations  in the draft Plan. Where there are planned transport  enhancements, such as CSET or those identified as part of East West Rail, CGC would welcome the opportunity to work jointly with GCSP to develop frameworks or similar which would support higher density development being delivered on allocated sites which benefit from high quality transport connections. </w:t>
            </w:r>
            <w:r w:rsidRPr="00F10FFD">
              <w:rPr>
                <w:rFonts w:ascii="Calibri" w:eastAsia="Yu Mincho" w:hAnsi="Calibri" w:cs="Calibri"/>
                <w:sz w:val="22"/>
                <w:szCs w:val="22"/>
                <w:lang w:val="en-GB" w:eastAsia="ja-JP"/>
              </w:rPr>
              <w:t>Given the careful balance which underpins the Development Strategy in the Plan, it is only right, in CGC’s view, that sites allocated for growth really do optimise their development potential. High quality densification is considered to be an essential element of  the draft Local Plan delivery strategy.</w:t>
            </w:r>
          </w:p>
          <w:p w14:paraId="2EB06C61" w14:textId="77777777" w:rsidR="00F10FFD" w:rsidRPr="00F10FFD" w:rsidRDefault="00F10FFD" w:rsidP="00F10FFD">
            <w:pPr>
              <w:spacing w:after="160" w:line="279" w:lineRule="auto"/>
              <w:rPr>
                <w:rFonts w:ascii="Calibri" w:eastAsia="Yu Mincho" w:hAnsi="Calibri" w:cs="Calibri"/>
                <w:sz w:val="22"/>
                <w:szCs w:val="22"/>
                <w:lang w:val="en-GB" w:eastAsia="ja-JP"/>
              </w:rPr>
            </w:pPr>
            <w:r w:rsidRPr="00F10FFD">
              <w:rPr>
                <w:rFonts w:ascii="Calibri" w:eastAsia="Yu Mincho" w:hAnsi="Calibri" w:cs="Calibri"/>
                <w:sz w:val="22"/>
                <w:szCs w:val="22"/>
                <w:lang w:eastAsia="ja-JP"/>
              </w:rPr>
              <w:t xml:space="preserve">CGC supports the </w:t>
            </w:r>
            <w:r w:rsidRPr="00F10FFD">
              <w:rPr>
                <w:rFonts w:ascii="Calibri" w:eastAsia="Yu Mincho" w:hAnsi="Calibri" w:cs="Calibri"/>
                <w:sz w:val="22"/>
                <w:szCs w:val="22"/>
                <w:lang w:val="en-GB" w:eastAsia="ja-JP"/>
              </w:rPr>
              <w:t xml:space="preserve"> commitment to high-quality, well-designed places and buildings as set out in relevant placemaking polices in the draft Plan. Well-designed and well-built places are essential components of the good growth which CGC supports. </w:t>
            </w:r>
          </w:p>
          <w:p w14:paraId="413A8D9F" w14:textId="77777777" w:rsidR="00F10FFD" w:rsidRPr="00F10FFD" w:rsidRDefault="00F10FFD" w:rsidP="00F10FFD">
            <w:pPr>
              <w:keepNext/>
              <w:keepLines/>
              <w:spacing w:before="160" w:after="80" w:line="279" w:lineRule="auto"/>
              <w:outlineLvl w:val="2"/>
              <w:rPr>
                <w:rFonts w:ascii="Calibri" w:eastAsia="Yu Gothic Light" w:hAnsi="Calibri" w:cs="Calibri"/>
                <w:b/>
                <w:bCs/>
                <w:sz w:val="22"/>
                <w:szCs w:val="22"/>
                <w:lang w:eastAsia="ja-JP"/>
              </w:rPr>
            </w:pPr>
            <w:r w:rsidRPr="00F10FFD">
              <w:rPr>
                <w:rFonts w:ascii="Calibri" w:eastAsia="Yu Gothic Light" w:hAnsi="Calibri" w:cs="Calibri"/>
                <w:b/>
                <w:bCs/>
                <w:sz w:val="22"/>
                <w:szCs w:val="22"/>
                <w:lang w:eastAsia="ja-JP"/>
              </w:rPr>
              <w:t>Green Belt</w:t>
            </w:r>
          </w:p>
          <w:p w14:paraId="4D0AD4F1" w14:textId="01BDF524" w:rsidR="00437BD7" w:rsidRDefault="00F10FFD" w:rsidP="00437BD7">
            <w:pPr>
              <w:spacing w:after="160" w:line="279" w:lineRule="auto"/>
              <w:rPr>
                <w:rFonts w:ascii="Calibri" w:eastAsia="Yu Mincho" w:hAnsi="Calibri" w:cs="Calibri"/>
                <w:sz w:val="22"/>
                <w:szCs w:val="22"/>
                <w:lang w:eastAsia="ja-JP"/>
              </w:rPr>
            </w:pPr>
            <w:r w:rsidRPr="00F10FFD">
              <w:rPr>
                <w:rFonts w:ascii="Calibri" w:eastAsia="Yu Mincho" w:hAnsi="Calibri" w:cs="Calibri"/>
                <w:sz w:val="22"/>
                <w:szCs w:val="22"/>
                <w:lang w:eastAsia="ja-JP"/>
              </w:rPr>
              <w:t xml:space="preserve">The confirmation of green belt release for strategic site allocations  is welcomed, but CGC considers that it would be beneficial to further review whether  grey belt opportunities in sustainable locations may provide opportunities for additional site allocations which could accommodate future growth. </w:t>
            </w:r>
          </w:p>
          <w:p w14:paraId="051D875A" w14:textId="77777777" w:rsidR="00437BD7" w:rsidRDefault="00437BD7" w:rsidP="00437BD7">
            <w:pPr>
              <w:spacing w:after="160" w:line="279" w:lineRule="auto"/>
              <w:rPr>
                <w:rFonts w:ascii="Calibri" w:eastAsia="Yu Mincho" w:hAnsi="Calibri" w:cs="Calibri"/>
                <w:sz w:val="22"/>
                <w:szCs w:val="22"/>
                <w:lang w:eastAsia="ja-JP"/>
              </w:rPr>
            </w:pPr>
          </w:p>
          <w:p w14:paraId="69A081EA" w14:textId="573565DA" w:rsidR="00374839" w:rsidRPr="00437BD7" w:rsidRDefault="00437BD7" w:rsidP="00437BD7">
            <w:pPr>
              <w:spacing w:after="160" w:line="279" w:lineRule="auto"/>
              <w:rPr>
                <w:rFonts w:ascii="Calibri" w:eastAsia="Yu Mincho" w:hAnsi="Calibri" w:cs="Calibri"/>
                <w:sz w:val="22"/>
                <w:szCs w:val="22"/>
                <w:lang w:eastAsia="ja-JP"/>
              </w:rPr>
            </w:pPr>
            <w:r>
              <w:rPr>
                <w:rFonts w:ascii="Calibri" w:eastAsia="Yu Mincho" w:hAnsi="Calibri" w:cs="Calibri"/>
                <w:sz w:val="22"/>
                <w:szCs w:val="22"/>
                <w:lang w:eastAsia="ja-JP"/>
              </w:rPr>
              <w:t>Yours sincerely</w:t>
            </w:r>
          </w:p>
          <w:p w14:paraId="4DA4EE5C" w14:textId="4DC42EE8" w:rsidR="00791685" w:rsidRDefault="00437BD7" w:rsidP="000E182A">
            <w:pPr>
              <w:pStyle w:val="Bold"/>
              <w:rPr>
                <w:rFonts w:ascii="Calibri" w:hAnsi="Calibri" w:cs="Calibri"/>
              </w:rPr>
            </w:pPr>
            <w:r>
              <w:rPr>
                <w:rFonts w:ascii="Calibri" w:hAnsi="Calibri" w:cs="Calibri"/>
              </w:rPr>
              <w:t>Anthony Hollingsworth</w:t>
            </w:r>
          </w:p>
          <w:p w14:paraId="0D8FD505" w14:textId="01A625BD" w:rsidR="00437BD7" w:rsidRPr="006D4AAC" w:rsidRDefault="00437BD7" w:rsidP="000E182A">
            <w:pPr>
              <w:pStyle w:val="Bold"/>
              <w:rPr>
                <w:rFonts w:ascii="Calibri" w:hAnsi="Calibri" w:cs="Calibri"/>
              </w:rPr>
            </w:pPr>
            <w:r>
              <w:rPr>
                <w:rFonts w:ascii="Calibri" w:hAnsi="Calibri" w:cs="Calibri"/>
              </w:rPr>
              <w:t>Director of Planning &amp; Place</w:t>
            </w:r>
          </w:p>
          <w:p w14:paraId="4B591F08" w14:textId="23CA7047" w:rsidR="00CC1C6B" w:rsidRPr="006D4AAC" w:rsidRDefault="00CC1C6B" w:rsidP="00641288">
            <w:pPr>
              <w:rPr>
                <w:rFonts w:ascii="Calibri" w:hAnsi="Calibri" w:cs="Calibri"/>
              </w:rPr>
            </w:pPr>
          </w:p>
          <w:p w14:paraId="3508470E" w14:textId="77777777" w:rsidR="00671DCC" w:rsidRPr="006D4AAC" w:rsidRDefault="00671DCC" w:rsidP="00641288">
            <w:pPr>
              <w:rPr>
                <w:rFonts w:ascii="Calibri" w:hAnsi="Calibri" w:cs="Calibri"/>
              </w:rPr>
            </w:pPr>
          </w:p>
          <w:p w14:paraId="199AB310" w14:textId="77777777" w:rsidR="00671DCC" w:rsidRPr="006D4AAC" w:rsidRDefault="00671DCC" w:rsidP="00641288">
            <w:pPr>
              <w:rPr>
                <w:rFonts w:ascii="Calibri" w:hAnsi="Calibri" w:cs="Calibri"/>
              </w:rPr>
            </w:pPr>
          </w:p>
          <w:p w14:paraId="5ED43185" w14:textId="77777777" w:rsidR="00671DCC" w:rsidRPr="006D4AAC" w:rsidRDefault="00671DCC" w:rsidP="00641288">
            <w:pPr>
              <w:rPr>
                <w:rFonts w:ascii="Calibri" w:hAnsi="Calibri" w:cs="Calibri"/>
              </w:rPr>
            </w:pPr>
          </w:p>
          <w:p w14:paraId="0D7CAAD0" w14:textId="77777777" w:rsidR="00671DCC" w:rsidRPr="006D4AAC" w:rsidRDefault="00671DCC" w:rsidP="00641288">
            <w:pPr>
              <w:rPr>
                <w:rFonts w:ascii="Calibri" w:hAnsi="Calibri" w:cs="Calibri"/>
              </w:rPr>
            </w:pPr>
          </w:p>
          <w:p w14:paraId="02B1ABD5" w14:textId="77777777" w:rsidR="00671DCC" w:rsidRPr="006D4AAC" w:rsidRDefault="00671DCC" w:rsidP="00641288">
            <w:pPr>
              <w:rPr>
                <w:rFonts w:ascii="Calibri" w:hAnsi="Calibri" w:cs="Calibri"/>
              </w:rPr>
            </w:pPr>
          </w:p>
          <w:p w14:paraId="7519BBAE" w14:textId="77777777" w:rsidR="00671DCC" w:rsidRPr="006D4AAC" w:rsidRDefault="00671DCC" w:rsidP="00641288">
            <w:pPr>
              <w:rPr>
                <w:rFonts w:ascii="Calibri" w:hAnsi="Calibri" w:cs="Calibri"/>
              </w:rPr>
            </w:pPr>
          </w:p>
          <w:p w14:paraId="7741EFFB" w14:textId="77777777" w:rsidR="00671DCC" w:rsidRPr="006D4AAC" w:rsidRDefault="00671DCC" w:rsidP="00641288">
            <w:pPr>
              <w:rPr>
                <w:rFonts w:ascii="Calibri" w:hAnsi="Calibri" w:cs="Calibri"/>
              </w:rPr>
            </w:pPr>
          </w:p>
          <w:p w14:paraId="37A064FF" w14:textId="77777777" w:rsidR="00671DCC" w:rsidRPr="006D4AAC" w:rsidRDefault="00671DCC" w:rsidP="00641288">
            <w:pPr>
              <w:rPr>
                <w:rFonts w:ascii="Calibri" w:hAnsi="Calibri" w:cs="Calibri"/>
              </w:rPr>
            </w:pPr>
          </w:p>
          <w:p w14:paraId="1F4F6B5F" w14:textId="77777777" w:rsidR="00671DCC" w:rsidRPr="006D4AAC" w:rsidRDefault="00671DCC" w:rsidP="00641288">
            <w:pPr>
              <w:rPr>
                <w:rFonts w:ascii="Calibri" w:hAnsi="Calibri" w:cs="Calibri"/>
              </w:rPr>
            </w:pPr>
          </w:p>
          <w:p w14:paraId="44D6E218" w14:textId="77777777" w:rsidR="00671DCC" w:rsidRPr="006D4AAC" w:rsidRDefault="00671DCC" w:rsidP="00641288">
            <w:pPr>
              <w:rPr>
                <w:rFonts w:ascii="Calibri" w:hAnsi="Calibri" w:cs="Calibri"/>
              </w:rPr>
            </w:pPr>
          </w:p>
          <w:p w14:paraId="02AC909C" w14:textId="77777777" w:rsidR="005071F7" w:rsidRPr="006D4AAC" w:rsidRDefault="005071F7" w:rsidP="00641288">
            <w:pPr>
              <w:rPr>
                <w:rFonts w:ascii="Calibri" w:hAnsi="Calibri" w:cs="Calibri"/>
              </w:rPr>
            </w:pPr>
          </w:p>
          <w:p w14:paraId="313454A4" w14:textId="77777777" w:rsidR="005071F7" w:rsidRPr="006D4AAC" w:rsidRDefault="005071F7" w:rsidP="00641288">
            <w:pPr>
              <w:rPr>
                <w:rFonts w:ascii="Calibri" w:hAnsi="Calibri" w:cs="Calibri"/>
              </w:rPr>
            </w:pPr>
          </w:p>
          <w:p w14:paraId="3F9FD240" w14:textId="77777777" w:rsidR="005071F7" w:rsidRPr="006D4AAC" w:rsidRDefault="005071F7" w:rsidP="00641288">
            <w:pPr>
              <w:rPr>
                <w:rFonts w:ascii="Calibri" w:hAnsi="Calibri" w:cs="Calibri"/>
              </w:rPr>
            </w:pPr>
          </w:p>
          <w:p w14:paraId="7151B458" w14:textId="77777777" w:rsidR="005071F7" w:rsidRPr="006D4AAC" w:rsidRDefault="005071F7" w:rsidP="00641288">
            <w:pPr>
              <w:rPr>
                <w:rFonts w:ascii="Calibri" w:hAnsi="Calibri" w:cs="Calibri"/>
              </w:rPr>
            </w:pPr>
          </w:p>
          <w:p w14:paraId="66807EAA" w14:textId="77777777" w:rsidR="005071F7" w:rsidRPr="006D4AAC" w:rsidRDefault="005071F7" w:rsidP="00641288">
            <w:pPr>
              <w:rPr>
                <w:rFonts w:ascii="Calibri" w:hAnsi="Calibri" w:cs="Calibri"/>
              </w:rPr>
            </w:pPr>
          </w:p>
          <w:p w14:paraId="6A8832C5" w14:textId="77777777" w:rsidR="00671DCC" w:rsidRPr="006D4AAC" w:rsidRDefault="00671DCC" w:rsidP="00641288">
            <w:pPr>
              <w:rPr>
                <w:rFonts w:ascii="Calibri" w:hAnsi="Calibri" w:cs="Calibri"/>
              </w:rPr>
            </w:pPr>
          </w:p>
          <w:p w14:paraId="0610A8CE" w14:textId="77777777" w:rsidR="00671DCC" w:rsidRPr="006D4AAC" w:rsidRDefault="00671DCC" w:rsidP="0006466A">
            <w:pPr>
              <w:rPr>
                <w:rFonts w:ascii="Calibri" w:hAnsi="Calibri" w:cs="Calibri"/>
              </w:rPr>
            </w:pPr>
          </w:p>
          <w:p w14:paraId="48289644" w14:textId="77777777" w:rsidR="00AF1FA4" w:rsidRPr="006D4AAC" w:rsidRDefault="00AF1FA4" w:rsidP="0006466A">
            <w:pPr>
              <w:rPr>
                <w:rFonts w:ascii="Calibri" w:hAnsi="Calibri" w:cs="Calibri"/>
              </w:rPr>
            </w:pPr>
          </w:p>
        </w:tc>
      </w:tr>
    </w:tbl>
    <w:p w14:paraId="66786F97" w14:textId="77777777" w:rsidR="00560415" w:rsidRPr="00EE4B84" w:rsidRDefault="00560415" w:rsidP="00B70CDC">
      <w:pPr>
        <w:pStyle w:val="Footer"/>
      </w:pPr>
    </w:p>
    <w:sectPr w:rsidR="00560415" w:rsidRPr="00EE4B84" w:rsidSect="005071F7">
      <w:headerReference w:type="default" r:id="rId9"/>
      <w:footerReference w:type="default" r:id="rId10"/>
      <w:headerReference w:type="first" r:id="rId11"/>
      <w:footerReference w:type="first" r:id="rId12"/>
      <w:pgSz w:w="11906" w:h="16838" w:code="9"/>
      <w:pgMar w:top="2665" w:right="1134" w:bottom="1134" w:left="1134" w:header="567" w:footer="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76F9" w14:textId="77777777" w:rsidR="005F1232" w:rsidRDefault="005F1232" w:rsidP="005E79E1">
      <w:pPr>
        <w:spacing w:line="240" w:lineRule="auto"/>
      </w:pPr>
      <w:r>
        <w:separator/>
      </w:r>
    </w:p>
  </w:endnote>
  <w:endnote w:type="continuationSeparator" w:id="0">
    <w:p w14:paraId="7667998C" w14:textId="77777777" w:rsidR="005F1232" w:rsidRDefault="005F1232" w:rsidP="005E7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font>
  <w:font w:name="Extollo Sans">
    <w:altName w:val="Calibri"/>
    <w:charset w:val="4D"/>
    <w:family w:val="auto"/>
    <w:pitch w:val="variable"/>
    <w:sig w:usb0="A00000EF" w:usb1="4000A4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Extollo Sans SemiBold">
    <w:altName w:val="Calibri"/>
    <w:charset w:val="4D"/>
    <w:family w:val="auto"/>
    <w:pitch w:val="variable"/>
    <w:sig w:usb0="A00000EF" w:usb1="4000A46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tblGrid>
    <w:tr w:rsidR="00300653" w:rsidRPr="00392EA6" w14:paraId="48B8DA3C" w14:textId="77777777" w:rsidTr="00300653">
      <w:trPr>
        <w:trHeight w:val="723"/>
      </w:trPr>
      <w:tc>
        <w:tcPr>
          <w:tcW w:w="1890" w:type="dxa"/>
        </w:tcPr>
        <w:p w14:paraId="18E94997" w14:textId="235FBFF4" w:rsidR="00300653" w:rsidRPr="005F5827" w:rsidRDefault="00E90C29" w:rsidP="00300653">
          <w:pPr>
            <w:pStyle w:val="Footer"/>
          </w:pPr>
          <w:r>
            <w:rPr>
              <w:noProof/>
            </w:rPr>
            <mc:AlternateContent>
              <mc:Choice Requires="wps">
                <w:drawing>
                  <wp:anchor distT="0" distB="0" distL="114300" distR="114300" simplePos="0" relativeHeight="251663360" behindDoc="0" locked="0" layoutInCell="0" allowOverlap="1" wp14:anchorId="2B53C983" wp14:editId="7FA41F38">
                    <wp:simplePos x="0" y="0"/>
                    <wp:positionH relativeFrom="page">
                      <wp:posOffset>0</wp:posOffset>
                    </wp:positionH>
                    <wp:positionV relativeFrom="page">
                      <wp:posOffset>10227945</wp:posOffset>
                    </wp:positionV>
                    <wp:extent cx="7560310" cy="273050"/>
                    <wp:effectExtent l="0" t="0" r="0" b="12700"/>
                    <wp:wrapNone/>
                    <wp:docPr id="3" name="MSIPCM091641daa9182d84a1e1ab2a" descr="{&quot;HashCode&quot;:18623267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CBC42" w14:textId="7E74E5F5"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53C983" id="_x0000_t202" coordsize="21600,21600" o:spt="202" path="m,l,21600r21600,l21600,xe">
                    <v:stroke joinstyle="miter"/>
                    <v:path gradientshapeok="t" o:connecttype="rect"/>
                  </v:shapetype>
                  <v:shape id="MSIPCM091641daa9182d84a1e1ab2a" o:spid="_x0000_s1027" type="#_x0000_t202" alt="{&quot;HashCode&quot;:1862326720,&quot;Height&quot;:841.0,&quot;Width&quot;:595.0,&quot;Placement&quot;:&quot;Footer&quot;,&quot;Index&quot;:&quot;Primary&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18ECBC42" w14:textId="7E74E5F5"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v:textbox>
                    <w10:wrap anchorx="page" anchory="page"/>
                  </v:shape>
                </w:pict>
              </mc:Fallback>
            </mc:AlternateContent>
          </w:r>
          <w:r w:rsidR="00300653" w:rsidRPr="005F5827">
            <w:rPr>
              <w:rStyle w:val="HeaderChar"/>
            </w:rPr>
            <w:t xml:space="preserve"> </w:t>
          </w:r>
          <w:sdt>
            <w:sdtPr>
              <w:rPr>
                <w:rStyle w:val="HeaderChar"/>
              </w:rPr>
              <w:id w:val="-1768220816"/>
              <w:docPartObj>
                <w:docPartGallery w:val="Page Numbers (Bottom of Page)"/>
                <w:docPartUnique/>
              </w:docPartObj>
            </w:sdtPr>
            <w:sdtEndPr>
              <w:rPr>
                <w:rStyle w:val="DefaultParagraphFont"/>
              </w:rPr>
            </w:sdtEndPr>
            <w:sdtContent>
              <w:r w:rsidR="00300653" w:rsidRPr="005F5827">
                <w:t xml:space="preserve">Page </w:t>
              </w:r>
              <w:r w:rsidR="00300653" w:rsidRPr="005F5827">
                <w:fldChar w:fldCharType="begin"/>
              </w:r>
              <w:r w:rsidR="00300653" w:rsidRPr="005F5827">
                <w:instrText>PAGE</w:instrText>
              </w:r>
              <w:r w:rsidR="00300653" w:rsidRPr="005F5827">
                <w:fldChar w:fldCharType="separate"/>
              </w:r>
              <w:r w:rsidR="00300653" w:rsidRPr="005F5827">
                <w:t>2</w:t>
              </w:r>
              <w:r w:rsidR="00300653" w:rsidRPr="005F5827">
                <w:fldChar w:fldCharType="end"/>
              </w:r>
              <w:r w:rsidR="00300653" w:rsidRPr="005F5827">
                <w:t>/</w:t>
              </w:r>
              <w:r w:rsidR="00300653" w:rsidRPr="005F5827">
                <w:fldChar w:fldCharType="begin"/>
              </w:r>
              <w:r w:rsidR="00300653" w:rsidRPr="005F5827">
                <w:instrText>NUMPAGES</w:instrText>
              </w:r>
              <w:r w:rsidR="00300653" w:rsidRPr="005F5827">
                <w:fldChar w:fldCharType="separate"/>
              </w:r>
              <w:r w:rsidR="00300653" w:rsidRPr="005F5827">
                <w:t>2</w:t>
              </w:r>
              <w:r w:rsidR="00300653" w:rsidRPr="005F5827">
                <w:fldChar w:fldCharType="end"/>
              </w:r>
            </w:sdtContent>
          </w:sdt>
        </w:p>
      </w:tc>
    </w:tr>
  </w:tbl>
  <w:p w14:paraId="7698F900" w14:textId="77777777" w:rsidR="00072560" w:rsidRPr="00072560" w:rsidRDefault="00072560" w:rsidP="006331E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2690"/>
      <w:gridCol w:w="1985"/>
      <w:gridCol w:w="3038"/>
    </w:tblGrid>
    <w:tr w:rsidR="00475D65" w14:paraId="14FED502" w14:textId="77777777" w:rsidTr="005F5827">
      <w:trPr>
        <w:trHeight w:val="629"/>
      </w:trPr>
      <w:tc>
        <w:tcPr>
          <w:tcW w:w="1890" w:type="dxa"/>
        </w:tcPr>
        <w:p w14:paraId="148AFDDC" w14:textId="2244FA32" w:rsidR="00391519" w:rsidRPr="00392EA6" w:rsidRDefault="00E90C29" w:rsidP="00391519">
          <w:pPr>
            <w:pStyle w:val="Footer"/>
            <w:ind w:left="-1838"/>
            <w:rPr>
              <w:sz w:val="16"/>
              <w:szCs w:val="16"/>
            </w:rPr>
          </w:pPr>
          <w:r>
            <w:rPr>
              <w:noProof/>
              <w:lang w:val="en-GB"/>
            </w:rPr>
            <mc:AlternateContent>
              <mc:Choice Requires="wps">
                <w:drawing>
                  <wp:anchor distT="0" distB="0" distL="114300" distR="114300" simplePos="0" relativeHeight="251667456" behindDoc="0" locked="0" layoutInCell="0" allowOverlap="1" wp14:anchorId="4B3F0FDA" wp14:editId="0F075A59">
                    <wp:simplePos x="0" y="0"/>
                    <wp:positionH relativeFrom="page">
                      <wp:posOffset>0</wp:posOffset>
                    </wp:positionH>
                    <wp:positionV relativeFrom="page">
                      <wp:posOffset>10227945</wp:posOffset>
                    </wp:positionV>
                    <wp:extent cx="7560310" cy="273050"/>
                    <wp:effectExtent l="0" t="0" r="0" b="12700"/>
                    <wp:wrapNone/>
                    <wp:docPr id="4" name="MSIPCMba8b4b12ab939053105be404" descr="{&quot;HashCode&quot;:18623267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37EDA" w14:textId="6502211A"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3F0FDA" id="_x0000_t202" coordsize="21600,21600" o:spt="202" path="m,l,21600r21600,l21600,xe">
                    <v:stroke joinstyle="miter"/>
                    <v:path gradientshapeok="t" o:connecttype="rect"/>
                  </v:shapetype>
                  <v:shape id="MSIPCMba8b4b12ab939053105be404" o:spid="_x0000_s1029" type="#_x0000_t202" alt="{&quot;HashCode&quot;:1862326720,&quot;Height&quot;:841.0,&quot;Width&quot;:595.0,&quot;Placement&quot;:&quot;Footer&quot;,&quot;Index&quot;:&quot;FirstPage&quot;,&quot;Section&quot;:1,&quot;Top&quot;:0.0,&quot;Left&quot;:0.0}" style="position:absolute;left:0;text-align:left;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53037EDA" w14:textId="6502211A"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v:textbox>
                    <w10:wrap anchorx="page" anchory="page"/>
                  </v:shape>
                </w:pict>
              </mc:Fallback>
            </mc:AlternateContent>
          </w:r>
          <w:r w:rsidR="00391519">
            <w:rPr>
              <w:noProof/>
              <w:lang w:val="en-GB"/>
            </w:rPr>
            <w:drawing>
              <wp:inline distT="0" distB="0" distL="0" distR="0" wp14:anchorId="0C98E16E" wp14:editId="600CFA12">
                <wp:extent cx="421784" cy="421784"/>
                <wp:effectExtent l="0" t="0" r="0" b="0"/>
                <wp:docPr id="2109203675" name="Picture 10" descr="A black background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65998" name="Picture 10" descr="A black background with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1784" cy="421784"/>
                        </a:xfrm>
                        <a:prstGeom prst="rect">
                          <a:avLst/>
                        </a:prstGeom>
                      </pic:spPr>
                    </pic:pic>
                  </a:graphicData>
                </a:graphic>
              </wp:inline>
            </w:drawing>
          </w:r>
        </w:p>
      </w:tc>
      <w:tc>
        <w:tcPr>
          <w:tcW w:w="2690" w:type="dxa"/>
        </w:tcPr>
        <w:p w14:paraId="33398FC1" w14:textId="77777777" w:rsidR="00391519" w:rsidRPr="00392EA6" w:rsidRDefault="00391519" w:rsidP="00475D65">
          <w:pPr>
            <w:pStyle w:val="Footer"/>
            <w:rPr>
              <w:sz w:val="16"/>
              <w:szCs w:val="16"/>
            </w:rPr>
          </w:pPr>
          <w:r w:rsidRPr="00392EA6">
            <w:rPr>
              <w:sz w:val="16"/>
              <w:szCs w:val="16"/>
            </w:rPr>
            <w:t>Cambridge Growth Company</w:t>
          </w:r>
        </w:p>
        <w:p w14:paraId="424CA6BF" w14:textId="77777777" w:rsidR="00391519" w:rsidRPr="00392EA6" w:rsidRDefault="00391519" w:rsidP="00475D65">
          <w:pPr>
            <w:pStyle w:val="Footer"/>
            <w:rPr>
              <w:sz w:val="16"/>
              <w:szCs w:val="16"/>
            </w:rPr>
          </w:pPr>
          <w:r w:rsidRPr="00392EA6">
            <w:rPr>
              <w:sz w:val="16"/>
              <w:szCs w:val="16"/>
            </w:rPr>
            <w:t>Registered in England &amp; Wales</w:t>
          </w:r>
        </w:p>
        <w:p w14:paraId="11A5B9BE" w14:textId="77777777" w:rsidR="00391519" w:rsidRPr="00392EA6" w:rsidRDefault="00391519" w:rsidP="00475D65">
          <w:pPr>
            <w:pStyle w:val="Footer"/>
            <w:rPr>
              <w:sz w:val="16"/>
              <w:szCs w:val="16"/>
            </w:rPr>
          </w:pPr>
          <w:r w:rsidRPr="00392EA6">
            <w:rPr>
              <w:sz w:val="16"/>
              <w:szCs w:val="16"/>
            </w:rPr>
            <w:t>Company no. 15722230</w:t>
          </w:r>
        </w:p>
      </w:tc>
      <w:tc>
        <w:tcPr>
          <w:tcW w:w="1985" w:type="dxa"/>
        </w:tcPr>
        <w:p w14:paraId="1DD36506" w14:textId="77777777" w:rsidR="00391519" w:rsidRPr="00EE4B84" w:rsidRDefault="00391519" w:rsidP="00EE4B84">
          <w:pPr>
            <w:pStyle w:val="Footer"/>
            <w:rPr>
              <w:sz w:val="16"/>
              <w:szCs w:val="16"/>
              <w:lang w:val="en-GB"/>
            </w:rPr>
          </w:pPr>
          <w:r w:rsidRPr="00EE4B84">
            <w:rPr>
              <w:sz w:val="16"/>
              <w:szCs w:val="16"/>
              <w:lang w:val="en-GB"/>
            </w:rPr>
            <w:t>Eastbrook House</w:t>
          </w:r>
        </w:p>
        <w:p w14:paraId="51D75718" w14:textId="77777777" w:rsidR="00391519" w:rsidRPr="00EE4B84" w:rsidRDefault="00391519" w:rsidP="00EE4B84">
          <w:pPr>
            <w:pStyle w:val="Footer"/>
            <w:rPr>
              <w:sz w:val="16"/>
              <w:szCs w:val="16"/>
              <w:lang w:val="en-GB"/>
            </w:rPr>
          </w:pPr>
          <w:r w:rsidRPr="00EE4B84">
            <w:rPr>
              <w:sz w:val="16"/>
              <w:szCs w:val="16"/>
              <w:lang w:val="en-GB"/>
            </w:rPr>
            <w:t>Shaftesbury Road</w:t>
          </w:r>
        </w:p>
        <w:p w14:paraId="4D350B3C" w14:textId="77777777" w:rsidR="00391519" w:rsidRPr="00EE4B84" w:rsidRDefault="00391519" w:rsidP="00EE4B84">
          <w:pPr>
            <w:pStyle w:val="Footer"/>
            <w:rPr>
              <w:sz w:val="16"/>
              <w:szCs w:val="16"/>
              <w:lang w:val="en-GB"/>
            </w:rPr>
          </w:pPr>
          <w:r w:rsidRPr="00EE4B84">
            <w:rPr>
              <w:sz w:val="16"/>
              <w:szCs w:val="16"/>
              <w:lang w:val="en-GB"/>
            </w:rPr>
            <w:t xml:space="preserve">Cambridge CB2 8DU </w:t>
          </w:r>
        </w:p>
      </w:tc>
      <w:tc>
        <w:tcPr>
          <w:tcW w:w="3038" w:type="dxa"/>
        </w:tcPr>
        <w:p w14:paraId="06FCDCA2" w14:textId="77777777" w:rsidR="00391519" w:rsidRPr="00392EA6" w:rsidRDefault="00391519" w:rsidP="00392EA6">
          <w:pPr>
            <w:pStyle w:val="Footer"/>
            <w:rPr>
              <w:sz w:val="16"/>
              <w:szCs w:val="16"/>
            </w:rPr>
          </w:pPr>
          <w:r w:rsidRPr="00392EA6">
            <w:rPr>
              <w:sz w:val="16"/>
              <w:szCs w:val="16"/>
            </w:rPr>
            <w:t>enquiries@thecgc.co.uk</w:t>
          </w:r>
        </w:p>
        <w:p w14:paraId="2DA8F28B" w14:textId="77777777" w:rsidR="00391519" w:rsidRPr="00392EA6" w:rsidRDefault="00391519" w:rsidP="00392EA6">
          <w:pPr>
            <w:pStyle w:val="Footer"/>
            <w:rPr>
              <w:sz w:val="16"/>
              <w:szCs w:val="16"/>
            </w:rPr>
          </w:pPr>
          <w:r w:rsidRPr="00392EA6">
            <w:rPr>
              <w:sz w:val="16"/>
              <w:szCs w:val="16"/>
            </w:rPr>
            <w:t>www.thecgc.org.uk</w:t>
          </w:r>
        </w:p>
        <w:p w14:paraId="456D811B" w14:textId="77777777" w:rsidR="00391519" w:rsidRPr="00392EA6" w:rsidRDefault="00391519" w:rsidP="00392EA6">
          <w:pPr>
            <w:pStyle w:val="Footer"/>
            <w:rPr>
              <w:sz w:val="16"/>
              <w:szCs w:val="16"/>
            </w:rPr>
          </w:pPr>
        </w:p>
      </w:tc>
    </w:tr>
  </w:tbl>
  <w:p w14:paraId="0F3E6C4C" w14:textId="77777777" w:rsidR="00087030" w:rsidRDefault="0008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8957" w14:textId="77777777" w:rsidR="005F1232" w:rsidRDefault="005F1232" w:rsidP="005E79E1">
      <w:pPr>
        <w:spacing w:line="240" w:lineRule="auto"/>
      </w:pPr>
      <w:r>
        <w:separator/>
      </w:r>
    </w:p>
  </w:footnote>
  <w:footnote w:type="continuationSeparator" w:id="0">
    <w:p w14:paraId="62D4D72D" w14:textId="77777777" w:rsidR="005F1232" w:rsidRDefault="005F1232" w:rsidP="005E7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4227" w14:textId="2DB577CC" w:rsidR="005E79E1" w:rsidRPr="00F56CBA" w:rsidRDefault="00E90C29" w:rsidP="00CC1C6B">
    <w:pPr>
      <w:pStyle w:val="Header"/>
      <w:ind w:left="1904" w:hanging="14"/>
    </w:pPr>
    <w:r>
      <w:rPr>
        <w:noProof/>
        <w:lang w:val="en-GB"/>
      </w:rPr>
      <mc:AlternateContent>
        <mc:Choice Requires="wps">
          <w:drawing>
            <wp:anchor distT="0" distB="0" distL="114300" distR="114300" simplePos="0" relativeHeight="251655168" behindDoc="0" locked="0" layoutInCell="0" allowOverlap="1" wp14:anchorId="25C19844" wp14:editId="007E2403">
              <wp:simplePos x="0" y="0"/>
              <wp:positionH relativeFrom="page">
                <wp:posOffset>0</wp:posOffset>
              </wp:positionH>
              <wp:positionV relativeFrom="page">
                <wp:posOffset>190500</wp:posOffset>
              </wp:positionV>
              <wp:extent cx="7560310" cy="273050"/>
              <wp:effectExtent l="0" t="0" r="0" b="12700"/>
              <wp:wrapNone/>
              <wp:docPr id="1" name="MSIPCM2fb84d05aea1addcbe61610c" descr="{&quot;HashCode&quot;:18381891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547BC2" w14:textId="06BF8B4A"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C19844" id="_x0000_t202" coordsize="21600,21600" o:spt="202" path="m,l,21600r21600,l21600,xe">
              <v:stroke joinstyle="miter"/>
              <v:path gradientshapeok="t" o:connecttype="rect"/>
            </v:shapetype>
            <v:shape id="MSIPCM2fb84d05aea1addcbe61610c" o:spid="_x0000_s1026" type="#_x0000_t202" alt="{&quot;HashCode&quot;:1838189151,&quot;Height&quot;:841.0,&quot;Width&quot;:595.0,&quot;Placement&quot;:&quot;Header&quot;,&quot;Index&quot;:&quot;Primary&quot;,&quot;Section&quot;:1,&quot;Top&quot;:0.0,&quot;Left&quot;:0.0}" style="position:absolute;left:0;text-align:left;margin-left:0;margin-top:1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A547BC2" w14:textId="06BF8B4A"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v:textbox>
              <w10:wrap anchorx="page" anchory="page"/>
            </v:shape>
          </w:pict>
        </mc:Fallback>
      </mc:AlternateContent>
    </w:r>
    <w:r w:rsidR="00AF1FA4">
      <w:rPr>
        <w:noProof/>
        <w:lang w:val="en-GB"/>
      </w:rPr>
      <w:drawing>
        <wp:inline distT="0" distB="0" distL="0" distR="0" wp14:anchorId="54501FA0" wp14:editId="20DA18C4">
          <wp:extent cx="705600" cy="453600"/>
          <wp:effectExtent l="0" t="0" r="5715" b="3810"/>
          <wp:docPr id="1351245384" name="Picture 1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45384" name="Picture 10"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5600" cy="453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A121" w14:textId="3F12420B" w:rsidR="00E84000" w:rsidRPr="000732BE" w:rsidRDefault="00E90C29" w:rsidP="00CC1C6B">
    <w:pPr>
      <w:pStyle w:val="Header"/>
      <w:ind w:left="1876" w:hanging="458"/>
      <w:rPr>
        <w:lang w:val="en-GB"/>
      </w:rPr>
    </w:pPr>
    <w:r>
      <w:rPr>
        <w:noProof/>
        <w:lang w:val="en-GB"/>
      </w:rPr>
      <mc:AlternateContent>
        <mc:Choice Requires="wps">
          <w:drawing>
            <wp:anchor distT="0" distB="0" distL="114300" distR="114300" simplePos="0" relativeHeight="251659264" behindDoc="0" locked="0" layoutInCell="0" allowOverlap="1" wp14:anchorId="3A7C7766" wp14:editId="6D93F18F">
              <wp:simplePos x="0" y="0"/>
              <wp:positionH relativeFrom="page">
                <wp:posOffset>0</wp:posOffset>
              </wp:positionH>
              <wp:positionV relativeFrom="page">
                <wp:posOffset>190500</wp:posOffset>
              </wp:positionV>
              <wp:extent cx="7560310" cy="273050"/>
              <wp:effectExtent l="0" t="0" r="0" b="12700"/>
              <wp:wrapNone/>
              <wp:docPr id="2" name="MSIPCM20264304bbcc5f104464aa28" descr="{&quot;HashCode&quot;:183818915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ED6B3" w14:textId="41252F28"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7C7766" id="_x0000_t202" coordsize="21600,21600" o:spt="202" path="m,l,21600r21600,l21600,xe">
              <v:stroke joinstyle="miter"/>
              <v:path gradientshapeok="t" o:connecttype="rect"/>
            </v:shapetype>
            <v:shape id="MSIPCM20264304bbcc5f104464aa28" o:spid="_x0000_s1028" type="#_x0000_t202" alt="{&quot;HashCode&quot;:1838189151,&quot;Height&quot;:841.0,&quot;Width&quot;:595.0,&quot;Placement&quot;:&quot;Header&quot;,&quot;Index&quot;:&quot;FirstPage&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7AAED6B3" w14:textId="41252F28" w:rsidR="00E90C29" w:rsidRPr="00E90C29" w:rsidRDefault="00E90C29" w:rsidP="00E90C29">
                    <w:pPr>
                      <w:jc w:val="center"/>
                      <w:rPr>
                        <w:rFonts w:ascii="Calibri" w:hAnsi="Calibri" w:cs="Calibri"/>
                        <w:color w:val="000000"/>
                      </w:rPr>
                    </w:pPr>
                    <w:r w:rsidRPr="00E90C29">
                      <w:rPr>
                        <w:rFonts w:ascii="Calibri" w:hAnsi="Calibri" w:cs="Calibri"/>
                        <w:color w:val="000000"/>
                      </w:rPr>
                      <w:t>OFFICIAL</w:t>
                    </w:r>
                  </w:p>
                </w:txbxContent>
              </v:textbox>
              <w10:wrap anchorx="page" anchory="page"/>
            </v:shape>
          </w:pict>
        </mc:Fallback>
      </mc:AlternateContent>
    </w:r>
    <w:r w:rsidR="000732BE">
      <w:rPr>
        <w:noProof/>
        <w:lang w:val="en-GB"/>
      </w:rPr>
      <mc:AlternateContent>
        <mc:Choice Requires="wps">
          <w:drawing>
            <wp:anchor distT="0" distB="0" distL="114300" distR="114300" simplePos="0" relativeHeight="251651072" behindDoc="1" locked="0" layoutInCell="1" allowOverlap="1" wp14:anchorId="69F4D04C" wp14:editId="6FE7DD2E">
              <wp:simplePos x="0" y="0"/>
              <wp:positionH relativeFrom="column">
                <wp:posOffset>-719455</wp:posOffset>
              </wp:positionH>
              <wp:positionV relativeFrom="paragraph">
                <wp:posOffset>-357261</wp:posOffset>
              </wp:positionV>
              <wp:extent cx="7560000" cy="3564000"/>
              <wp:effectExtent l="0" t="0" r="0" b="5080"/>
              <wp:wrapNone/>
              <wp:docPr id="548215816" name="Rectangle 11"/>
              <wp:cNvGraphicFramePr/>
              <a:graphic xmlns:a="http://schemas.openxmlformats.org/drawingml/2006/main">
                <a:graphicData uri="http://schemas.microsoft.com/office/word/2010/wordprocessingShape">
                  <wps:wsp>
                    <wps:cNvSpPr/>
                    <wps:spPr>
                      <a:xfrm>
                        <a:off x="0" y="0"/>
                        <a:ext cx="7560000" cy="3564000"/>
                      </a:xfrm>
                      <a:prstGeom prst="rect">
                        <a:avLst/>
                      </a:prstGeom>
                      <a:solidFill>
                        <a:srgbClr val="C7FFC2">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ADCF2" id="Rectangle 11" o:spid="_x0000_s1026" style="position:absolute;margin-left:-56.65pt;margin-top:-28.15pt;width:595.3pt;height:2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scfQIAAG8FAAAOAAAAZHJzL2Uyb0RvYy54bWysVMFu2zAMvQ/YPwi6r066tR2COkWQIsOA&#10;oi2WDj0rshQbkEWNUuJkXz9Ksp2tLXYY5oNMSeQj+UTy+ubQGrZX6BuwJZ+eTThTVkLV2G3Jvz+t&#10;PnzmzAdhK2HAqpIflec38/fvrjs3U+dQg6kUMgKxfta5ktchuFlReFmrVvgzcMrSpQZsRaAtbosK&#10;RUforSnOJ5PLogOsHIJU3tPpbb7k84SvtZLhQWuvAjMlp9hCWjGtm7gW82sx26JwdSP7MMQ/RNGK&#10;xpLTEepWBMF22LyCahuJ4EGHMwltAVo3UqUcKJvp5EU261o4lXIhcrwbafL/D1be79fuEYmGzvmZ&#10;JzFmcdDYxj/Fxw6JrONIljoEJunw6uJyQh9nku4+Xlx+ihvCKU7mDn34oqBlUSg50mskksT+zoes&#10;OqhEbx5MU60aY9IGt5ulQbYX9HLLq9VqeZ5tjatFPr1I/jOOz+rJ/R84xkY0CxE3q8aT4pRtksLR&#10;qKhn7DelWVNRftldKkQ1BiKkVDZMUyS+FpXKkUxjKH3yo0WKJQFGZE3+R+weIBb5a+wcZa8fTVWq&#10;49F4kr3/zXi0SJ7BhtG4bSzgWwCGsuo9Z/2BpExNZGkD1fERGULuIu/kqqGHvRM+PAqktqFioFEQ&#10;HmjRBrqSQy9xVgP+fOs86lM10y1nHbVhyf2PnUDFmflqqc5jzw4CDsJmEOyuXQLVx5SGjJNJJAMM&#10;ZhA1QvtME2IRvdCVsJJ8lTwM4jLkYUATRqrFIilRZzoR7uzayQgdOYxl+nR4Fuj6Wg7UBvcwNKiY&#10;vSjprBstLSx2AXST6v3EYs8udXUqk34CxbHx+z5pnebk/BcAAAD//wMAUEsDBBQABgAIAAAAIQBe&#10;JNQS3gAAAA0BAAAPAAAAZHJzL2Rvd25yZXYueG1sTI/BTsMwDIbvSLxDZCRuW1Kmrqg0nRAIIY7r&#10;EFyzxrTVEqc02VbeHu8Et8/yr9+fq83snTjhFIdAGrKlAoHUBjtQp+F997K4BxGTIWtcINTwgxE2&#10;9fVVZUobzrTFU5M6wSUUS6OhT2kspYxtj97EZRiRePcVJm8Sj1Mn7WTOXO6dvFNqLb0ZiC/0ZsSn&#10;HttDc/QaWvdh36Lb0lwUTfHcvx7w81tpfXszPz6ASDinvzBc9FkdanbahyPZKJyGRZatVpxlytcM&#10;l4gqCqa9hlzlCmRdyf9f1L8AAAD//wMAUEsBAi0AFAAGAAgAAAAhALaDOJL+AAAA4QEAABMAAAAA&#10;AAAAAAAAAAAAAAAAAFtDb250ZW50X1R5cGVzXS54bWxQSwECLQAUAAYACAAAACEAOP0h/9YAAACU&#10;AQAACwAAAAAAAAAAAAAAAAAvAQAAX3JlbHMvLnJlbHNQSwECLQAUAAYACAAAACEAxUSLHH0CAABv&#10;BQAADgAAAAAAAAAAAAAAAAAuAgAAZHJzL2Uyb0RvYy54bWxQSwECLQAUAAYACAAAACEAXiTUEt4A&#10;AAANAQAADwAAAAAAAAAAAAAAAADXBAAAZHJzL2Rvd25yZXYueG1sUEsFBgAAAAAEAAQA8wAAAOIF&#10;AAAAAA==&#10;" fillcolor="#c7ffc2" stroked="f" strokeweight="1pt">
              <v:fill opacity="32896f"/>
              <v:textbox inset="0,0,0,0"/>
            </v:rect>
          </w:pict>
        </mc:Fallback>
      </mc:AlternateContent>
    </w:r>
    <w:r w:rsidR="000267A5">
      <w:rPr>
        <w:lang w:val="en-GB"/>
      </w:rPr>
      <w:tab/>
    </w:r>
    <w:r w:rsidR="000732BE">
      <w:rPr>
        <w:noProof/>
        <w:lang w:val="en-GB"/>
      </w:rPr>
      <w:drawing>
        <wp:inline distT="0" distB="0" distL="0" distR="0" wp14:anchorId="2D1D2B4B" wp14:editId="5312A035">
          <wp:extent cx="684000" cy="439200"/>
          <wp:effectExtent l="0" t="0" r="1905" b="5715"/>
          <wp:docPr id="10257557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55738"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84000" cy="439200"/>
                  </a:xfrm>
                  <a:prstGeom prst="rect">
                    <a:avLst/>
                  </a:prstGeom>
                </pic:spPr>
              </pic:pic>
            </a:graphicData>
          </a:graphic>
        </wp:inline>
      </w:drawing>
    </w:r>
    <w:r w:rsidR="00692371">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29"/>
    <w:rsid w:val="00013AF0"/>
    <w:rsid w:val="0001590D"/>
    <w:rsid w:val="000267A5"/>
    <w:rsid w:val="000325B4"/>
    <w:rsid w:val="0006466A"/>
    <w:rsid w:val="00065295"/>
    <w:rsid w:val="00072560"/>
    <w:rsid w:val="000732BE"/>
    <w:rsid w:val="000767CF"/>
    <w:rsid w:val="00087030"/>
    <w:rsid w:val="00090CBF"/>
    <w:rsid w:val="000B2445"/>
    <w:rsid w:val="000E182A"/>
    <w:rsid w:val="000E6A7E"/>
    <w:rsid w:val="000F08CE"/>
    <w:rsid w:val="001A183F"/>
    <w:rsid w:val="001B3389"/>
    <w:rsid w:val="001C167C"/>
    <w:rsid w:val="001C5C6D"/>
    <w:rsid w:val="001D77F5"/>
    <w:rsid w:val="001E77DC"/>
    <w:rsid w:val="00206B90"/>
    <w:rsid w:val="00253B9D"/>
    <w:rsid w:val="00280D2C"/>
    <w:rsid w:val="00290427"/>
    <w:rsid w:val="00293B83"/>
    <w:rsid w:val="00293DEB"/>
    <w:rsid w:val="002A4640"/>
    <w:rsid w:val="002A4F4E"/>
    <w:rsid w:val="002B0092"/>
    <w:rsid w:val="002B444C"/>
    <w:rsid w:val="002E3198"/>
    <w:rsid w:val="002F6FD0"/>
    <w:rsid w:val="00300653"/>
    <w:rsid w:val="003049F0"/>
    <w:rsid w:val="00336932"/>
    <w:rsid w:val="003546E4"/>
    <w:rsid w:val="00365AF8"/>
    <w:rsid w:val="00374839"/>
    <w:rsid w:val="003803D5"/>
    <w:rsid w:val="0038539E"/>
    <w:rsid w:val="00391519"/>
    <w:rsid w:val="00392EA6"/>
    <w:rsid w:val="003E0DAC"/>
    <w:rsid w:val="004242EC"/>
    <w:rsid w:val="004328BC"/>
    <w:rsid w:val="00436DB4"/>
    <w:rsid w:val="00437BD7"/>
    <w:rsid w:val="004416AD"/>
    <w:rsid w:val="00473018"/>
    <w:rsid w:val="00475D65"/>
    <w:rsid w:val="0047617B"/>
    <w:rsid w:val="004E4B02"/>
    <w:rsid w:val="005071F7"/>
    <w:rsid w:val="00527F34"/>
    <w:rsid w:val="00533BC6"/>
    <w:rsid w:val="00560415"/>
    <w:rsid w:val="00567CCA"/>
    <w:rsid w:val="005C5915"/>
    <w:rsid w:val="005E79E1"/>
    <w:rsid w:val="005F0412"/>
    <w:rsid w:val="005F1232"/>
    <w:rsid w:val="005F5827"/>
    <w:rsid w:val="00603309"/>
    <w:rsid w:val="006331EC"/>
    <w:rsid w:val="00641288"/>
    <w:rsid w:val="006511D2"/>
    <w:rsid w:val="00662941"/>
    <w:rsid w:val="0066672E"/>
    <w:rsid w:val="00671DCC"/>
    <w:rsid w:val="0067633A"/>
    <w:rsid w:val="00692371"/>
    <w:rsid w:val="006A3838"/>
    <w:rsid w:val="006A3CE7"/>
    <w:rsid w:val="006B77A8"/>
    <w:rsid w:val="006C3C06"/>
    <w:rsid w:val="006D4AAC"/>
    <w:rsid w:val="006E32D1"/>
    <w:rsid w:val="006E7F6A"/>
    <w:rsid w:val="0070673F"/>
    <w:rsid w:val="00751BF0"/>
    <w:rsid w:val="00752FC2"/>
    <w:rsid w:val="00770E96"/>
    <w:rsid w:val="00791685"/>
    <w:rsid w:val="007C7473"/>
    <w:rsid w:val="007E55CA"/>
    <w:rsid w:val="0080550D"/>
    <w:rsid w:val="00805EA1"/>
    <w:rsid w:val="0081671A"/>
    <w:rsid w:val="008171D3"/>
    <w:rsid w:val="008240E4"/>
    <w:rsid w:val="00833E65"/>
    <w:rsid w:val="00845C22"/>
    <w:rsid w:val="0085152D"/>
    <w:rsid w:val="008A188A"/>
    <w:rsid w:val="008A6AD8"/>
    <w:rsid w:val="00904AF3"/>
    <w:rsid w:val="00927A99"/>
    <w:rsid w:val="0093184C"/>
    <w:rsid w:val="0093323C"/>
    <w:rsid w:val="00933B9F"/>
    <w:rsid w:val="009368B7"/>
    <w:rsid w:val="00977E9D"/>
    <w:rsid w:val="009859ED"/>
    <w:rsid w:val="00985B27"/>
    <w:rsid w:val="009B3516"/>
    <w:rsid w:val="009B6195"/>
    <w:rsid w:val="009C2EA9"/>
    <w:rsid w:val="009D203A"/>
    <w:rsid w:val="009D3650"/>
    <w:rsid w:val="00A07A73"/>
    <w:rsid w:val="00A25921"/>
    <w:rsid w:val="00A37D2F"/>
    <w:rsid w:val="00A37FBD"/>
    <w:rsid w:val="00A56D1A"/>
    <w:rsid w:val="00AA0256"/>
    <w:rsid w:val="00AA14D5"/>
    <w:rsid w:val="00AA62F7"/>
    <w:rsid w:val="00AA6408"/>
    <w:rsid w:val="00AD4655"/>
    <w:rsid w:val="00AE791B"/>
    <w:rsid w:val="00AF1FA4"/>
    <w:rsid w:val="00B355AD"/>
    <w:rsid w:val="00B36AB7"/>
    <w:rsid w:val="00B41800"/>
    <w:rsid w:val="00B4494C"/>
    <w:rsid w:val="00B57982"/>
    <w:rsid w:val="00B659C9"/>
    <w:rsid w:val="00B67840"/>
    <w:rsid w:val="00B70CDC"/>
    <w:rsid w:val="00B717DA"/>
    <w:rsid w:val="00B7545C"/>
    <w:rsid w:val="00B86F2A"/>
    <w:rsid w:val="00BB2950"/>
    <w:rsid w:val="00BB2E44"/>
    <w:rsid w:val="00BC2A58"/>
    <w:rsid w:val="00BD1719"/>
    <w:rsid w:val="00BD7866"/>
    <w:rsid w:val="00BE3D2D"/>
    <w:rsid w:val="00C04F1D"/>
    <w:rsid w:val="00C20BE0"/>
    <w:rsid w:val="00C626D1"/>
    <w:rsid w:val="00C77C52"/>
    <w:rsid w:val="00CC1C6B"/>
    <w:rsid w:val="00CD0682"/>
    <w:rsid w:val="00CD06C5"/>
    <w:rsid w:val="00CD3748"/>
    <w:rsid w:val="00CD4D4D"/>
    <w:rsid w:val="00CD796E"/>
    <w:rsid w:val="00D13878"/>
    <w:rsid w:val="00D23650"/>
    <w:rsid w:val="00D47086"/>
    <w:rsid w:val="00D51401"/>
    <w:rsid w:val="00D83AAD"/>
    <w:rsid w:val="00D8628E"/>
    <w:rsid w:val="00DC0FEA"/>
    <w:rsid w:val="00DC55A5"/>
    <w:rsid w:val="00E00701"/>
    <w:rsid w:val="00E22177"/>
    <w:rsid w:val="00E40042"/>
    <w:rsid w:val="00E62D09"/>
    <w:rsid w:val="00E84000"/>
    <w:rsid w:val="00E90C29"/>
    <w:rsid w:val="00EB3E02"/>
    <w:rsid w:val="00ED349C"/>
    <w:rsid w:val="00EE4B84"/>
    <w:rsid w:val="00EF3994"/>
    <w:rsid w:val="00EF5097"/>
    <w:rsid w:val="00F01F95"/>
    <w:rsid w:val="00F10FFD"/>
    <w:rsid w:val="00F15B0A"/>
    <w:rsid w:val="00F2556B"/>
    <w:rsid w:val="00F31E8E"/>
    <w:rsid w:val="00F56CBA"/>
    <w:rsid w:val="00F826A9"/>
    <w:rsid w:val="00FA1E11"/>
    <w:rsid w:val="00FC2275"/>
    <w:rsid w:val="00FD7883"/>
    <w:rsid w:val="00FE272A"/>
    <w:rsid w:val="00FF3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28E9"/>
  <w15:chartTrackingRefBased/>
  <w15:docId w15:val="{C45BB135-EA58-4571-A72A-E42FA28D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lsdException w:name="Signature" w:uiPriority="12"/>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00"/>
    <w:pPr>
      <w:spacing w:after="0" w:line="240" w:lineRule="exact"/>
    </w:pPr>
    <w:rPr>
      <w:rFonts w:ascii="Extollo Sans" w:hAnsi="Extollo Sans"/>
    </w:rPr>
  </w:style>
  <w:style w:type="paragraph" w:styleId="Heading1">
    <w:name w:val="heading 1"/>
    <w:basedOn w:val="Normal"/>
    <w:link w:val="Heading1Char"/>
    <w:uiPriority w:val="9"/>
    <w:rsid w:val="00E62D09"/>
    <w:pPr>
      <w:keepNext/>
      <w:keepLines/>
      <w:pBdr>
        <w:top w:val="single" w:sz="8" w:space="15" w:color="37B6AE" w:themeColor="accent1"/>
        <w:bottom w:val="single" w:sz="8" w:space="22" w:color="37B6AE" w:themeColor="accent1"/>
      </w:pBdr>
      <w:spacing w:line="240" w:lineRule="auto"/>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rsid w:val="00A56D1A"/>
    <w:pPr>
      <w:keepNext/>
      <w:keepLines/>
      <w:pBdr>
        <w:top w:val="single" w:sz="8" w:space="7" w:color="37B6AE" w:themeColor="accent1"/>
        <w:bottom w:val="single" w:sz="8" w:space="7" w:color="37B6AE" w:themeColor="accent1"/>
      </w:pBdr>
      <w:spacing w:after="400"/>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rsid w:val="00E62D09"/>
    <w:pPr>
      <w:keepNext/>
      <w:keepLines/>
      <w:contextualSpacing/>
      <w:jc w:val="center"/>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rsid w:val="0038539E"/>
    <w:pPr>
      <w:keepNext/>
      <w:keepLines/>
      <w:spacing w:before="400"/>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unhideWhenUsed/>
    <w:qFormat/>
    <w:rsid w:val="0038539E"/>
    <w:pPr>
      <w:keepNext/>
      <w:keepLines/>
      <w:outlineLvl w:val="4"/>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392EA6"/>
    <w:pPr>
      <w:snapToGrid w:val="0"/>
      <w:spacing w:line="240" w:lineRule="auto"/>
      <w:contextualSpacing/>
      <w:outlineLvl w:val="6"/>
    </w:pPr>
    <w:rPr>
      <w:rFonts w:eastAsiaTheme="majorEastAsia" w:cstheme="majorBidi"/>
      <w:iCs/>
      <w:color w:val="000000" w:themeColor="text1"/>
      <w:kern w:val="2"/>
      <w:szCs w:val="24"/>
      <w:lang w:val="en-GB" w:eastAsia="en-GB" w:bidi="en-GB"/>
      <w14:ligatures w14:val="standardContextual"/>
    </w:rPr>
  </w:style>
  <w:style w:type="paragraph" w:styleId="Heading8">
    <w:name w:val="heading 8"/>
    <w:basedOn w:val="Normal"/>
    <w:next w:val="Normal"/>
    <w:link w:val="Heading8Char"/>
    <w:uiPriority w:val="9"/>
    <w:semiHidden/>
    <w:unhideWhenUsed/>
    <w:rsid w:val="00D138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09"/>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A56D1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rsid w:val="003E0DAC"/>
    <w:pPr>
      <w:spacing w:after="240"/>
    </w:pPr>
  </w:style>
  <w:style w:type="character" w:customStyle="1" w:styleId="SalutationChar">
    <w:name w:val="Salutation Char"/>
    <w:basedOn w:val="DefaultParagraphFont"/>
    <w:link w:val="Salutation"/>
    <w:uiPriority w:val="10"/>
    <w:rsid w:val="003E0DAC"/>
    <w:rPr>
      <w:rFonts w:ascii="Extollo Sans" w:hAnsi="Extollo Sans"/>
    </w:rPr>
  </w:style>
  <w:style w:type="paragraph" w:styleId="Signature">
    <w:name w:val="Signature"/>
    <w:basedOn w:val="Normal"/>
    <w:next w:val="Normal"/>
    <w:link w:val="SignatureChar"/>
    <w:uiPriority w:val="12"/>
    <w:rsid w:val="00B7545C"/>
    <w:pPr>
      <w:spacing w:before="360" w:after="720" w:line="240" w:lineRule="auto"/>
    </w:pPr>
  </w:style>
  <w:style w:type="character" w:customStyle="1" w:styleId="SignatureChar">
    <w:name w:val="Signature Char"/>
    <w:basedOn w:val="DefaultParagraphFont"/>
    <w:link w:val="Signature"/>
    <w:uiPriority w:val="12"/>
    <w:rsid w:val="00B7545C"/>
    <w:rPr>
      <w:rFonts w:ascii="Extollo Sans" w:hAnsi="Extollo Sans"/>
    </w:rPr>
  </w:style>
  <w:style w:type="paragraph" w:styleId="Header">
    <w:name w:val="header"/>
    <w:basedOn w:val="Normal"/>
    <w:link w:val="HeaderChar"/>
    <w:uiPriority w:val="99"/>
    <w:unhideWhenUsed/>
    <w:rsid w:val="00F01F95"/>
    <w:pPr>
      <w:spacing w:line="240" w:lineRule="auto"/>
    </w:pPr>
  </w:style>
  <w:style w:type="character" w:customStyle="1" w:styleId="HeaderChar">
    <w:name w:val="Header Char"/>
    <w:basedOn w:val="DefaultParagraphFont"/>
    <w:link w:val="Header"/>
    <w:uiPriority w:val="99"/>
    <w:rsid w:val="00F01F95"/>
    <w:rPr>
      <w:rFonts w:ascii="Extollo Sans" w:hAnsi="Extollo Sans"/>
    </w:rPr>
  </w:style>
  <w:style w:type="paragraph" w:styleId="Footer">
    <w:name w:val="footer"/>
    <w:basedOn w:val="Normal"/>
    <w:link w:val="FooterChar"/>
    <w:uiPriority w:val="99"/>
    <w:unhideWhenUsed/>
    <w:rsid w:val="00392EA6"/>
    <w:pPr>
      <w:spacing w:line="240" w:lineRule="auto"/>
    </w:pPr>
  </w:style>
  <w:style w:type="character" w:customStyle="1" w:styleId="FooterChar">
    <w:name w:val="Footer Char"/>
    <w:basedOn w:val="DefaultParagraphFont"/>
    <w:link w:val="Footer"/>
    <w:uiPriority w:val="99"/>
    <w:rsid w:val="00392EA6"/>
    <w:rPr>
      <w:rFonts w:ascii="Extollo Sans" w:hAnsi="Extollo Sans"/>
    </w:rPr>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uiPriority w:val="98"/>
    <w:rsid w:val="004E4B02"/>
    <w:pPr>
      <w:spacing w:after="0" w:line="240" w:lineRule="auto"/>
    </w:pPr>
  </w:style>
  <w:style w:type="paragraph" w:customStyle="1" w:styleId="Bold">
    <w:name w:val="Bold"/>
    <w:basedOn w:val="Normal"/>
    <w:qFormat/>
    <w:rsid w:val="00770E96"/>
    <w:rPr>
      <w:rFonts w:ascii="Extollo Sans SemiBold" w:hAnsi="Extollo Sans SemiBold"/>
      <w:b/>
    </w:rPr>
  </w:style>
  <w:style w:type="paragraph" w:customStyle="1" w:styleId="Spacingafter">
    <w:name w:val="Spacing after"/>
    <w:basedOn w:val="Normal"/>
    <w:rsid w:val="00B4494C"/>
    <w:pPr>
      <w:spacing w:after="720"/>
    </w:pPr>
  </w:style>
  <w:style w:type="table" w:styleId="TableGrid">
    <w:name w:val="Table Grid"/>
    <w:basedOn w:val="TableNormal"/>
    <w:uiPriority w:val="39"/>
    <w:rsid w:val="00D86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392EA6"/>
    <w:rPr>
      <w:rFonts w:ascii="Extollo Sans" w:eastAsiaTheme="majorEastAsia" w:hAnsi="Extollo Sans" w:cstheme="majorBidi"/>
      <w:iCs/>
      <w:color w:val="000000" w:themeColor="text1"/>
      <w:kern w:val="2"/>
      <w:szCs w:val="24"/>
      <w:lang w:val="en-GB" w:eastAsia="en-GB" w:bidi="en-GB"/>
      <w14:ligatures w14:val="standardContextual"/>
    </w:rPr>
  </w:style>
  <w:style w:type="character" w:customStyle="1" w:styleId="Heading8Char">
    <w:name w:val="Heading 8 Char"/>
    <w:basedOn w:val="DefaultParagraphFont"/>
    <w:link w:val="Heading8"/>
    <w:uiPriority w:val="9"/>
    <w:semiHidden/>
    <w:rsid w:val="00D13878"/>
    <w:rPr>
      <w:rFonts w:asciiTheme="majorHAnsi" w:eastAsiaTheme="majorEastAsia" w:hAnsiTheme="majorHAnsi" w:cstheme="majorBidi"/>
      <w:color w:val="272727" w:themeColor="text1" w:themeTint="D8"/>
      <w:sz w:val="21"/>
      <w:szCs w:val="21"/>
    </w:rPr>
  </w:style>
  <w:style w:type="paragraph" w:customStyle="1" w:styleId="DearName">
    <w:name w:val="Dear Name"/>
    <w:basedOn w:val="Normal"/>
    <w:rsid w:val="00B41800"/>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llingsworth\Downloads\CGC_Letterhead%20v03.dotx" TargetMode="External"/></Relationship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81f9cc-b432-40fb-bf30-8c63ec110b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D5D44D15C094AAECEB4BAA750AB83" ma:contentTypeVersion="13" ma:contentTypeDescription="Create a new document." ma:contentTypeScope="" ma:versionID="22e506e481a0e89cbf7fcdb2fa7b03d2">
  <xsd:schema xmlns:xsd="http://www.w3.org/2001/XMLSchema" xmlns:xs="http://www.w3.org/2001/XMLSchema" xmlns:p="http://schemas.microsoft.com/office/2006/metadata/properties" xmlns:ns2="e381f9cc-b432-40fb-bf30-8c63ec110be8" xmlns:ns3="9237e90c-c69c-4f86-9fa1-450c53f173d2" targetNamespace="http://schemas.microsoft.com/office/2006/metadata/properties" ma:root="true" ma:fieldsID="d1ae3b498b70c222fac872ab9f24133e" ns2:_="" ns3:_="">
    <xsd:import namespace="e381f9cc-b432-40fb-bf30-8c63ec110be8"/>
    <xsd:import namespace="9237e90c-c69c-4f86-9fa1-450c53f17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1f9cc-b432-40fb-bf30-8c63ec110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7e90c-c69c-4f86-9fa1-450c53f17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52BFB-512D-48A6-B279-D34DB0AD666C}">
  <ds:schemaRefs>
    <ds:schemaRef ds:uri="http://schemas.microsoft.com/office/2006/metadata/properties"/>
    <ds:schemaRef ds:uri="http://schemas.microsoft.com/office/infopath/2007/PartnerControls"/>
    <ds:schemaRef ds:uri="e381f9cc-b432-40fb-bf30-8c63ec110be8"/>
  </ds:schemaRefs>
</ds:datastoreItem>
</file>

<file path=customXml/itemProps2.xml><?xml version="1.0" encoding="utf-8"?>
<ds:datastoreItem xmlns:ds="http://schemas.openxmlformats.org/officeDocument/2006/customXml" ds:itemID="{639B1A61-A7DF-4625-80A6-3C24597D956C}">
  <ds:schemaRefs>
    <ds:schemaRef ds:uri="http://schemas.microsoft.com/sharepoint/v3/contenttype/forms"/>
  </ds:schemaRefs>
</ds:datastoreItem>
</file>

<file path=customXml/itemProps3.xml><?xml version="1.0" encoding="utf-8"?>
<ds:datastoreItem xmlns:ds="http://schemas.openxmlformats.org/officeDocument/2006/customXml" ds:itemID="{D4174A27-3222-492A-8885-F0D5BD261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1f9cc-b432-40fb-bf30-8c63ec110be8"/>
    <ds:schemaRef ds:uri="9237e90c-c69c-4f86-9fa1-450c53f17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CGC_Letterhead v03</Template>
  <TotalTime>0</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Hollingsworth</dc:creator>
  <cp:keywords/>
  <dc:description/>
  <cp:lastModifiedBy>Anthony Hollingsworth</cp:lastModifiedBy>
  <cp:revision>3</cp:revision>
  <cp:lastPrinted>2025-07-24T11:10:00Z</cp:lastPrinted>
  <dcterms:created xsi:type="dcterms:W3CDTF">2026-01-29T17:00:00Z</dcterms:created>
  <dcterms:modified xsi:type="dcterms:W3CDTF">2026-01-29T17:04:00Z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0x010100539D5D44D15C094AAECEB4BAA750AB83</vt:lpwstr>
  </property>
  <property fmtid="{D5CDD505-2E9C-101B-9397-08002B2CF9AE}" pid="3" name="MSIP_Label_13eddc48-28c0-4271-9f54-3f68e158cc0d_Enabled">
    <vt:lpwstr>true</vt:lpwstr>
  </property>
  <property fmtid="{D5CDD505-2E9C-101B-9397-08002B2CF9AE}" pid="4" name="MSIP_Label_13eddc48-28c0-4271-9f54-3f68e158cc0d_SetDate">
    <vt:lpwstr>2026-01-29T16:59:39Z</vt:lpwstr>
  </property>
  <property fmtid="{D5CDD505-2E9C-101B-9397-08002B2CF9AE}" pid="5" name="MSIP_Label_13eddc48-28c0-4271-9f54-3f68e158cc0d_Method">
    <vt:lpwstr>Standard</vt:lpwstr>
  </property>
  <property fmtid="{D5CDD505-2E9C-101B-9397-08002B2CF9AE}" pid="6" name="MSIP_Label_13eddc48-28c0-4271-9f54-3f68e158cc0d_Name">
    <vt:lpwstr>Official</vt:lpwstr>
  </property>
  <property fmtid="{D5CDD505-2E9C-101B-9397-08002B2CF9AE}" pid="7" name="MSIP_Label_13eddc48-28c0-4271-9f54-3f68e158cc0d_SiteId">
    <vt:lpwstr>faa8e269-0811-4538-82e7-4d29009219bf</vt:lpwstr>
  </property>
  <property fmtid="{D5CDD505-2E9C-101B-9397-08002B2CF9AE}" pid="8" name="MSIP_Label_13eddc48-28c0-4271-9f54-3f68e158cc0d_ActionId">
    <vt:lpwstr>0994e91f-5c1e-4104-96cd-8345c2d92ee1</vt:lpwstr>
  </property>
  <property fmtid="{D5CDD505-2E9C-101B-9397-08002B2CF9AE}" pid="9" name="MSIP_Label_13eddc48-28c0-4271-9f54-3f68e158cc0d_ContentBits">
    <vt:lpwstr>3</vt:lpwstr>
  </property>
</Properties>
</file>