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72448" w14:textId="77777777" w:rsidR="00510FD5" w:rsidRDefault="00510FD5" w:rsidP="00510FD5">
      <w:pPr>
        <w:ind w:left="1210" w:hanging="360"/>
      </w:pPr>
    </w:p>
    <w:p w14:paraId="73791FF2" w14:textId="7B6B3887" w:rsidR="00510FD5" w:rsidRDefault="00510FD5" w:rsidP="00510FD5">
      <w:pPr>
        <w:pStyle w:val="ListParagraph"/>
        <w:ind w:left="1210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BG/PO Further File comment </w:t>
      </w:r>
    </w:p>
    <w:p w14:paraId="76287156" w14:textId="77777777" w:rsidR="00510FD5" w:rsidRDefault="00510FD5" w:rsidP="00510FD5">
      <w:pPr>
        <w:pStyle w:val="ListParagraph"/>
        <w:ind w:left="1210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</w:p>
    <w:p w14:paraId="3A260571" w14:textId="0DD8E5A2" w:rsidR="00510FD5" w:rsidRDefault="00510FD5" w:rsidP="00510FD5">
      <w:pPr>
        <w:pStyle w:val="ListParagraph"/>
        <w:ind w:left="1210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Please acknowledge receipt </w:t>
      </w:r>
    </w:p>
    <w:p w14:paraId="3BF32F53" w14:textId="77777777" w:rsidR="00510FD5" w:rsidRPr="00510FD5" w:rsidRDefault="00510FD5" w:rsidP="00510FD5">
      <w:pPr>
        <w:pStyle w:val="ListParagraph"/>
        <w:ind w:left="1210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</w:p>
    <w:p w14:paraId="1D9B5346" w14:textId="606B00F4" w:rsidR="00A45058" w:rsidRPr="00510FD5" w:rsidRDefault="003224D3" w:rsidP="00510FD5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A4505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We support </w:t>
      </w:r>
      <w:r w:rsidRPr="00A4505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the aim </w:t>
      </w:r>
      <w:r w:rsidR="00510FD5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of the Policy </w:t>
      </w:r>
      <w:r w:rsidRPr="00A4505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to provide new and enhance existing open spaces</w:t>
      </w:r>
      <w:r w:rsidRPr="00510FD5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, but the proposed wording </w:t>
      </w:r>
      <w:r w:rsidRPr="00510FD5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of this Policy </w:t>
      </w:r>
      <w:r w:rsidRPr="00510FD5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pays very little attention to the fact that delivery must also </w:t>
      </w:r>
      <w:r w:rsidRPr="00510FD5">
        <w:rPr>
          <w:rFonts w:ascii="Calibri" w:eastAsia="Times New Roman" w:hAnsi="Calibri" w:cs="Calibri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prioritise biodiversity-rich spaces</w:t>
      </w:r>
      <w:r w:rsidRPr="00510FD5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and equitable access rather than defaulting to large areas of amenity grass. Standards and long-term management arrangements are key</w:t>
      </w:r>
      <w:r w:rsidR="00510FD5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to achieving outcome. Funding and appropriate governance arrangements to secure </w:t>
      </w:r>
      <w:r w:rsidRPr="00510FD5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management of standards and </w:t>
      </w:r>
      <w:r w:rsidR="00510FD5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enforcement </w:t>
      </w:r>
      <w:r w:rsidRPr="00510FD5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is essential. </w:t>
      </w:r>
    </w:p>
    <w:p w14:paraId="0516BF41" w14:textId="77777777" w:rsidR="00510FD5" w:rsidRPr="00510FD5" w:rsidRDefault="003224D3" w:rsidP="003224D3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A4505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The policy should require that new and enhanced open spaces are designed to support nature recovery and climate resilience with a focus on trees, hedgerows, species-rich grassland, and water and wetlands. </w:t>
      </w:r>
    </w:p>
    <w:p w14:paraId="582E2D02" w14:textId="3A266842" w:rsidR="00A45058" w:rsidRPr="00A45058" w:rsidRDefault="003224D3" w:rsidP="003224D3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A4505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An overarching Cam Landscape Strategy like the </w:t>
      </w:r>
      <w:r w:rsidR="00A4505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Thames Landscape Strategy (</w:t>
      </w:r>
      <w:r w:rsidRPr="00A4505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See </w:t>
      </w:r>
      <w:r w:rsidR="00A4505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further File </w:t>
      </w:r>
      <w:r w:rsidRPr="00A4505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comment on </w:t>
      </w:r>
      <w:r w:rsidR="00A4505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BG/PO </w:t>
      </w:r>
      <w:r w:rsidRPr="00A4505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would </w:t>
      </w:r>
      <w:r w:rsidR="00A4505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support </w:t>
      </w:r>
      <w:r w:rsidR="00490765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i</w:t>
      </w:r>
      <w:r w:rsidR="00A4505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nfrastructure delivery ( water), </w:t>
      </w:r>
      <w:r w:rsidRPr="00A4505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nature recovery, climate resilience</w:t>
      </w:r>
      <w:r w:rsidR="00A4505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,</w:t>
      </w:r>
      <w:r w:rsidRPr="00A4505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food </w:t>
      </w:r>
      <w:r w:rsidR="00A4505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security and </w:t>
      </w:r>
      <w:r w:rsidR="00490765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local </w:t>
      </w:r>
      <w:r w:rsidR="00A4505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amenity. </w:t>
      </w:r>
    </w:p>
    <w:p w14:paraId="6D340114" w14:textId="77777777" w:rsidR="00A45058" w:rsidRPr="00A45058" w:rsidRDefault="003224D3" w:rsidP="003224D3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A4505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Provision </w:t>
      </w:r>
      <w:r w:rsidRPr="00A4505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of open spaces </w:t>
      </w:r>
      <w:r w:rsidRPr="00A4505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should be guided by clear quantity, quality, and proximity standards. </w:t>
      </w:r>
    </w:p>
    <w:p w14:paraId="65D2526C" w14:textId="77777777" w:rsidR="00A45058" w:rsidRPr="00A45058" w:rsidRDefault="003224D3" w:rsidP="003224D3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A4505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Long-term maintenance of biodiversity values and nature, and funding </w:t>
      </w:r>
      <w:r w:rsidRPr="00A4505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for this </w:t>
      </w:r>
      <w:r w:rsidRPr="00A4505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must be secured, including replacement of failed planting and ongoing habitat management. </w:t>
      </w:r>
    </w:p>
    <w:p w14:paraId="598343B4" w14:textId="7A59E5D0" w:rsidR="003224D3" w:rsidRPr="00A45058" w:rsidRDefault="003224D3" w:rsidP="003224D3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A4505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This policy should also be amended to specifically reference and require physical accessibility of open spaces for disabled users.</w:t>
      </w:r>
    </w:p>
    <w:p w14:paraId="7A133F27" w14:textId="77777777" w:rsidR="002D5B7B" w:rsidRDefault="002D5B7B"/>
    <w:sectPr w:rsidR="002D5B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2B9B"/>
    <w:multiLevelType w:val="hybridMultilevel"/>
    <w:tmpl w:val="40D69B90"/>
    <w:lvl w:ilvl="0" w:tplc="08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 w16cid:durableId="1586955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D3"/>
    <w:rsid w:val="002C1339"/>
    <w:rsid w:val="002D5B7B"/>
    <w:rsid w:val="002E1FC8"/>
    <w:rsid w:val="003224D3"/>
    <w:rsid w:val="00490765"/>
    <w:rsid w:val="00510FD5"/>
    <w:rsid w:val="00A45058"/>
    <w:rsid w:val="00A86E38"/>
    <w:rsid w:val="00AE1983"/>
    <w:rsid w:val="00BE7F53"/>
    <w:rsid w:val="00CB5DC0"/>
    <w:rsid w:val="00D040D8"/>
    <w:rsid w:val="00D9320B"/>
    <w:rsid w:val="00E1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786113"/>
  <w15:chartTrackingRefBased/>
  <w15:docId w15:val="{8A408A4C-FBA6-4942-A1E0-C862C0EC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2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4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4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4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4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4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4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4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4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4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4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4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4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4D3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322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200</Words>
  <Characters>1178</Characters>
  <Application>Microsoft Office Word</Application>
  <DocSecurity>0</DocSecurity>
  <Lines>18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Blythe</dc:creator>
  <cp:keywords/>
  <dc:description/>
  <cp:lastModifiedBy>Peter Blythe</cp:lastModifiedBy>
  <cp:revision>3</cp:revision>
  <dcterms:created xsi:type="dcterms:W3CDTF">2026-01-30T10:28:00Z</dcterms:created>
  <dcterms:modified xsi:type="dcterms:W3CDTF">2026-01-30T10:48:00Z</dcterms:modified>
</cp:coreProperties>
</file>