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Matthew Morgan Fulbourn Division County Councillor. Please See my Email dated 20/01/2026 about why feedback before the Deadline was not possible.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am reflecting mainly on Fulbourn County Council Division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I think that the broad design of Marshall’s Airport is adequate. I like the idea of green corridors spreading out of the city through Marshalls and I hope in the long term this can be supported with proper environmental infrastructure such as wildlife road crossings, or wildlife underpasses for Newmarket or Airport Road, although I recognise the likely prohibitive costs of these at present.  I am strongly supportive of a Cambridge East Station.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I think some development on Lakes, like in the Netherlands, such as close to the proposed Cambridge East Station, Should be considered. </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I would like to highlight the importance of walking and cycling connectivity across Marshall’s to Marleigh and Teversham. I think that it should be thought that any benefits of Marshall’s redevelopment can be shared with Teversham. How an adequate viable bus service to Teversham is provided should be considered as part of the transport design for Marleigh. </w:t>
      </w:r>
    </w:p>
    <w:p w:rsidR="00000000" w:rsidDel="00000000" w:rsidP="00000000" w:rsidRDefault="00000000" w:rsidRPr="00000000" w14:paraId="0000000A">
      <w:pPr>
        <w:ind w:left="720" w:firstLine="0"/>
        <w:rPr/>
      </w:pPr>
      <w:r w:rsidDel="00000000" w:rsidR="00000000" w:rsidRPr="00000000">
        <w:rPr>
          <w:rtl w:val="0"/>
        </w:rPr>
        <w:t xml:space="preserve"> </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I would like to highlight the lack of almost any opportunities for development around the Wilbraham’s. Residents of the Wilbraham’s would support more land being released from the greenbelt if it meant being able to refresh their population and try to protect their local school from closure.  They are not opposed to development but want it to be of high quality. They hope that community led development schemes such as Community Land Trusts can be used. In smaller villages, having a proper funding stream and professional support for these types of projects might be brilliant ways of providing new housing to these areas.</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 The Wilbraham’s in particular feel it has been ignored in the Local Plan. I do support the CIL levy that can spread some of the land value uplift more widely form the large developments favoured in this draft plan.  I note that a cycle route to Fulbourn and might be a very useful 106, or CIL project for the future for the Wilbraham’s. </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Wilbraham's concerns point to the fact that small villages are almost being abandoned in their ability to refresh themselves and draw in new people or allow older residents to downsize. These concerns are not adequately reflected in the current local plan.   </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Fulbourn has a slightly more agnostic view of development, but does strongly want more affordable houses. There is a lot of land around Fulbourn that could easily be considered for development and as such there are no plans to build on it, other than the previously identified brownfield Ida Darwin Site. There is also a need for more green amenity land to the South of the village. I note the large area to the North of Fulbourn train tracks that is not developed. </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I would also like to highlight the lack of identified sites around the Cambridge to Newmarket railway. Particularly a Dullingham or Six Mile Bottom.  </w:t>
      </w:r>
      <w:r w:rsidDel="00000000" w:rsidR="00000000" w:rsidRPr="00000000">
        <w:rPr>
          <w:b w:val="1"/>
          <w:bCs w:val="1"/>
          <w:rtl w:val="0"/>
        </w:rPr>
        <w:t xml:space="preserve">I believe double tracking and extra/enhanced stations is a project that might have the ability to be funded if there is political support, particularly with the support of the Cambridge Growth Company</w:t>
      </w:r>
      <w:r w:rsidDel="00000000" w:rsidR="00000000" w:rsidRPr="00000000">
        <w:rPr>
          <w:rtl w:val="0"/>
        </w:rPr>
        <w:t xml:space="preserve"> and it is more likely to occur if development is suggested along it.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More general reflections.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2"/>
        </w:numPr>
        <w:ind w:left="720" w:hanging="360"/>
      </w:pPr>
      <w:r w:rsidDel="00000000" w:rsidR="00000000" w:rsidRPr="00000000">
        <w:rPr>
          <w:b w:val="1"/>
          <w:bCs w:val="1"/>
          <w:rtl w:val="0"/>
        </w:rPr>
        <w:t xml:space="preserve">The scale of growth, and the density in proposed development sites is underwhelming.</w:t>
      </w:r>
      <w:r w:rsidDel="00000000" w:rsidR="00000000" w:rsidRPr="00000000">
        <w:rPr>
          <w:rtl w:val="0"/>
        </w:rPr>
        <w:t xml:space="preserve"> I think there is a lack of ambition for the growth of Cambridge. Mid Rise up to 10-15 Storeys might be considered near good transport links. We should make absolute most use of well connected sites, otherwise valuable transport infrastructure is going to be underused. </w:t>
      </w:r>
    </w:p>
    <w:p w:rsidR="00000000" w:rsidDel="00000000" w:rsidP="00000000" w:rsidRDefault="00000000" w:rsidRPr="00000000" w14:paraId="00000019">
      <w:pPr>
        <w:ind w:left="720" w:firstLine="0"/>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Visual approaches: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2"/>
        </w:numPr>
        <w:ind w:left="720" w:hanging="360"/>
      </w:pPr>
      <w:r w:rsidDel="00000000" w:rsidR="00000000" w:rsidRPr="00000000">
        <w:rPr>
          <w:b w:val="1"/>
          <w:bCs w:val="1"/>
          <w:rtl w:val="0"/>
        </w:rPr>
        <w:t xml:space="preserve">Minimising cars and car infrastructure inside developments due to the visual blight they cause. </w:t>
      </w:r>
      <w:r w:rsidDel="00000000" w:rsidR="00000000" w:rsidRPr="00000000">
        <w:rPr>
          <w:rtl w:val="0"/>
        </w:rPr>
        <w:t xml:space="preserve">Not to say they should not be present but as much is possible I believe they should be pooled at the edge of developments</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I would like to see consideration for different types of development, such as garden or forest developments, where cars are pushed to the edge of the development in hidden multistories/screened single stories, and access roads are minimised to create semirural villages that one can walk around. I think there is a lack of ambition in terms of providing at least some space for these more radical housing design schemes. I think wherever possible when parking is present, it should be hidden (Look at Great Kneighton as a good example). </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I support Natural Drainage Strategies such as settling ponds inside developments and are very pleasant ways of achieving greenery and ecology. </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Proper use of architects should be encouraged within these developments, rather than revision to quantity surveyor. The amount of poor and counterproductive design in most modern houses is baffling. </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Where apartments are being built there should be a strong presumption of large balconies or terraces to be provided, with pleasant views (Not main roads or carparks)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ind w:left="720" w:firstLine="0"/>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Environmental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
        </w:numPr>
        <w:ind w:left="720" w:hanging="360"/>
      </w:pPr>
      <w:r w:rsidDel="00000000" w:rsidR="00000000" w:rsidRPr="00000000">
        <w:rPr>
          <w:rtl w:val="0"/>
        </w:rPr>
        <w:t xml:space="preserve">Consideration should be made for Rainwater harvesting, Grey Water Recycling and Battery Storage and Local Energy Grids for new developments. Local heat grids with Ground Heat Pump  Energy Storage should be considered. </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numPr>
          <w:ilvl w:val="0"/>
          <w:numId w:val="2"/>
        </w:numPr>
        <w:ind w:left="720" w:hanging="360"/>
      </w:pPr>
      <w:r w:rsidDel="00000000" w:rsidR="00000000" w:rsidRPr="00000000">
        <w:rPr>
          <w:rtl w:val="0"/>
        </w:rPr>
        <w:t xml:space="preserve">Byelawas against concretisation of gardens should be considered.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2"/>
        </w:numPr>
        <w:ind w:left="720" w:hanging="360"/>
      </w:pPr>
      <w:r w:rsidDel="00000000" w:rsidR="00000000" w:rsidRPr="00000000">
        <w:rPr>
          <w:rtl w:val="0"/>
        </w:rPr>
        <w:t xml:space="preserve">I think that Cheddar Lane Tesco’s vast carpark should be encouraged to be used (Declaration this is CCC land).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Amenities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2"/>
        </w:numPr>
        <w:ind w:left="720" w:hanging="360"/>
      </w:pPr>
      <w:r w:rsidDel="00000000" w:rsidR="00000000" w:rsidRPr="00000000">
        <w:rPr>
          <w:rtl w:val="0"/>
        </w:rPr>
        <w:t xml:space="preserve">On the topic of Supermarkets&gt; I believe that full service Supermarkets (Such as the Sainsburys in Eddington) are very useful to provide cheaper, more varied food than smaller metro shops. I suspect them being close, encourages more no car families.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21" ma:contentTypeDescription="Create a new document." ma:contentTypeScope="" ma:versionID="cd490f96d4a946f6d16abe16f18a8b24">
  <xsd:schema xmlns:xsd="http://www.w3.org/2001/XMLSchema" xmlns:xs="http://www.w3.org/2001/XMLSchema" xmlns:p="http://schemas.microsoft.com/office/2006/metadata/properties" xmlns:ns2="9cf17ce6-9f37-411b-9d80-3806b0709260" xmlns:ns3="72047f3e-e38d-41e4-9a66-9a0d5ddcdd4b" xmlns:ns4="http://schemas.microsoft.com/sharepoint/v4" targetNamespace="http://schemas.microsoft.com/office/2006/metadata/properties" ma:root="true" ma:fieldsID="ea12ef9c2e49401231df7a91bf704a5a" ns2:_="" ns3:_="" ns4:_="">
    <xsd:import namespace="9cf17ce6-9f37-411b-9d80-3806b0709260"/>
    <xsd:import namespace="72047f3e-e38d-41e4-9a66-9a0d5ddcdd4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element ref="ns2:lcf76f155ced4ddcb4097134ff3c332f" minOccurs="0"/>
                <xsd:element ref="ns3:TaxCatchAll" minOccurs="0"/>
                <xsd:element ref="ns4:IconOverla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425884-e481-45eb-adb4-5ef6875f539b}" ma:internalName="TaxCatchAll" ma:showField="CatchAllData" ma:web="72047f3e-e38d-41e4-9a66-9a0d5ddcd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TaxCatchAll xmlns="72047f3e-e38d-41e4-9a66-9a0d5ddcdd4b" xsi:nil="true"/>
    <IconOverlay xmlns="http://schemas.microsoft.com/sharepoint/v4" xsi:nil="true"/>
    <lcf76f155ced4ddcb4097134ff3c332f xmlns="9cf17ce6-9f37-411b-9d80-3806b07092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D4B435-DDEE-432D-9BB0-3A9917978966}"/>
</file>

<file path=customXml/itemProps2.xml><?xml version="1.0" encoding="utf-8"?>
<ds:datastoreItem xmlns:ds="http://schemas.openxmlformats.org/officeDocument/2006/customXml" ds:itemID="{24D97644-5D78-47D3-847B-8655FCEAF078}"/>
</file>

<file path=customXml/itemProps3.xml><?xml version="1.0" encoding="utf-8"?>
<ds:datastoreItem xmlns:ds="http://schemas.openxmlformats.org/officeDocument/2006/customXml" ds:itemID="{0F562BD9-868B-451E-82F3-47CE181BF7C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