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7E6DA" w14:textId="77777777" w:rsidR="004E5451" w:rsidRDefault="00643211">
      <w:pPr>
        <w:pStyle w:val="Heading2"/>
        <w:jc w:val="center"/>
        <w:rPr>
          <w:rFonts w:ascii="Helvetica Neue" w:eastAsia="Helvetica Neue" w:hAnsi="Helvetica Neue" w:cs="Helvetica Neue"/>
          <w:b/>
          <w:bCs/>
          <w:sz w:val="22"/>
          <w:szCs w:val="22"/>
        </w:rPr>
      </w:pPr>
      <w:r>
        <w:rPr>
          <w:rFonts w:ascii="Helvetica Neue" w:hAnsi="Helvetica Neue"/>
          <w:b/>
          <w:bCs/>
          <w:sz w:val="22"/>
          <w:szCs w:val="22"/>
          <w:lang w:val="de-DE"/>
        </w:rPr>
        <w:t>APPENDIX - detailed comments on Policy S/CBC</w:t>
      </w:r>
    </w:p>
    <w:p w14:paraId="147013A3" w14:textId="77777777" w:rsidR="004E5451" w:rsidRDefault="004E5451">
      <w:pPr>
        <w:pStyle w:val="BodyA"/>
        <w:jc w:val="both"/>
        <w:rPr>
          <w:rFonts w:ascii="Arial Unicode MS" w:hAnsi="Arial Unicode MS"/>
          <w:sz w:val="22"/>
          <w:szCs w:val="22"/>
        </w:rPr>
      </w:pPr>
    </w:p>
    <w:p w14:paraId="2AAE10E9" w14:textId="77777777" w:rsidR="004E5451" w:rsidRDefault="00643211">
      <w:pPr>
        <w:pStyle w:val="BodyA"/>
        <w:jc w:val="both"/>
        <w:rPr>
          <w:rFonts w:ascii="Arial Unicode MS" w:hAnsi="Arial Unicode MS"/>
          <w:sz w:val="22"/>
          <w:szCs w:val="22"/>
        </w:rPr>
      </w:pPr>
      <w:r>
        <w:rPr>
          <w:rFonts w:ascii="Helvetica Neue" w:hAnsi="Helvetica Neue"/>
          <w:b/>
          <w:bCs/>
          <w:sz w:val="22"/>
          <w:szCs w:val="22"/>
        </w:rPr>
        <w:t>General comments</w:t>
      </w:r>
    </w:p>
    <w:p w14:paraId="72CB7310" w14:textId="77777777" w:rsidR="004E5451" w:rsidRDefault="004E5451">
      <w:pPr>
        <w:pStyle w:val="BodyA"/>
        <w:jc w:val="both"/>
        <w:rPr>
          <w:rFonts w:ascii="Arial Unicode MS" w:hAnsi="Arial Unicode MS"/>
          <w:sz w:val="22"/>
          <w:szCs w:val="22"/>
        </w:rPr>
      </w:pPr>
    </w:p>
    <w:p w14:paraId="020A2467" w14:textId="77777777" w:rsidR="004E5451" w:rsidRDefault="00643211">
      <w:pPr>
        <w:pStyle w:val="BodyA"/>
        <w:jc w:val="both"/>
        <w:rPr>
          <w:rFonts w:ascii="Arial Unicode MS" w:hAnsi="Arial Unicode MS"/>
          <w:sz w:val="22"/>
          <w:szCs w:val="22"/>
        </w:rPr>
      </w:pPr>
      <w:r>
        <w:rPr>
          <w:rFonts w:ascii="Helvetica Neue" w:hAnsi="Helvetica Neue"/>
          <w:sz w:val="22"/>
          <w:szCs w:val="22"/>
        </w:rPr>
        <w:t>1.</w:t>
      </w:r>
      <w:r>
        <w:rPr>
          <w:rFonts w:ascii="Helvetica Neue" w:hAnsi="Helvetica Neue"/>
          <w:sz w:val="22"/>
          <w:szCs w:val="22"/>
        </w:rPr>
        <w:tab/>
        <w:t xml:space="preserve">Great Shelford Parish Council remains opposed to any further expansion of the Cambridge Biomedical Campus because, in summary, it believes that the estimates of demand on which the draft Local Plan relies are fundamentally flawed and the exceptional circumstances required under the NPPF for removal of further land from the Green Belt have not been established.  These conclusions are explained below.  </w:t>
      </w:r>
    </w:p>
    <w:p w14:paraId="5A2332FF" w14:textId="77777777" w:rsidR="004E5451" w:rsidRDefault="004E5451">
      <w:pPr>
        <w:pStyle w:val="BodyA"/>
        <w:jc w:val="both"/>
        <w:rPr>
          <w:rFonts w:ascii="Arial Unicode MS" w:hAnsi="Arial Unicode MS"/>
          <w:sz w:val="22"/>
          <w:szCs w:val="22"/>
        </w:rPr>
      </w:pPr>
    </w:p>
    <w:p w14:paraId="13684798" w14:textId="77777777" w:rsidR="004E5451" w:rsidRDefault="00643211">
      <w:pPr>
        <w:pStyle w:val="BodyA"/>
        <w:jc w:val="both"/>
        <w:rPr>
          <w:rFonts w:ascii="Arial Unicode MS" w:hAnsi="Arial Unicode MS"/>
          <w:sz w:val="22"/>
          <w:szCs w:val="22"/>
        </w:rPr>
      </w:pPr>
      <w:r>
        <w:rPr>
          <w:rFonts w:ascii="Helvetica Neue" w:hAnsi="Helvetica Neue"/>
          <w:sz w:val="22"/>
          <w:szCs w:val="22"/>
        </w:rPr>
        <w:t>2.</w:t>
      </w:r>
      <w:r>
        <w:rPr>
          <w:rFonts w:ascii="Helvetica Neue" w:hAnsi="Helvetica Neue"/>
          <w:sz w:val="22"/>
          <w:szCs w:val="22"/>
        </w:rPr>
        <w:tab/>
        <w:t xml:space="preserve">We would also like to remind GCSP of the 3 December 2022 paper “Where we do not and do agree with CBC – summary” prepared by Trumpington Residents’ Association (TRA”) ourselves and Queen Edith’s Community Forum (“the Community Comments”).  This paper was submitted to GCSP with the draft Spatial Framework prepared by Hawkins Brown on the instructions on Cambridge Biomedical Campus Limited (“CBC Ltd”), and alongside, notably, the December 2022 CBC Case for Expansion (prepared by </w:t>
      </w:r>
      <w:proofErr w:type="spellStart"/>
      <w:r>
        <w:rPr>
          <w:rFonts w:ascii="Helvetica Neue" w:hAnsi="Helvetica Neue"/>
          <w:sz w:val="22"/>
          <w:szCs w:val="22"/>
        </w:rPr>
        <w:t>Quod</w:t>
      </w:r>
      <w:proofErr w:type="spellEnd"/>
      <w:r>
        <w:rPr>
          <w:rFonts w:ascii="Helvetica Neue" w:hAnsi="Helvetica Neue"/>
          <w:sz w:val="22"/>
          <w:szCs w:val="22"/>
        </w:rPr>
        <w:t>) and the CBC Demand and Deliverability Report (prepared by Knight Frank) included in the third party documents in your Document Library.  The issues raised in the Community Comments remain relevant and have not been addressed in this policy or elsewhere in the draft Local Plan.</w:t>
      </w:r>
    </w:p>
    <w:p w14:paraId="228F4C5D" w14:textId="77777777" w:rsidR="004E5451" w:rsidRDefault="004E5451">
      <w:pPr>
        <w:pStyle w:val="BodyA"/>
        <w:jc w:val="both"/>
        <w:rPr>
          <w:rFonts w:ascii="Arial Unicode MS" w:hAnsi="Arial Unicode MS"/>
          <w:sz w:val="22"/>
          <w:szCs w:val="22"/>
        </w:rPr>
      </w:pPr>
    </w:p>
    <w:p w14:paraId="6E7163D3" w14:textId="77777777" w:rsidR="004E5451" w:rsidRDefault="00643211">
      <w:pPr>
        <w:pStyle w:val="BodyA"/>
        <w:jc w:val="both"/>
        <w:rPr>
          <w:rFonts w:ascii="Arial Unicode MS" w:hAnsi="Arial Unicode MS"/>
          <w:sz w:val="22"/>
          <w:szCs w:val="22"/>
        </w:rPr>
      </w:pPr>
      <w:r>
        <w:rPr>
          <w:rFonts w:ascii="Helvetica Neue" w:hAnsi="Helvetica Neue"/>
          <w:sz w:val="22"/>
          <w:szCs w:val="22"/>
        </w:rPr>
        <w:t>3.</w:t>
      </w:r>
      <w:r>
        <w:rPr>
          <w:rFonts w:ascii="Helvetica Neue" w:hAnsi="Helvetica Neue"/>
          <w:sz w:val="22"/>
          <w:szCs w:val="22"/>
        </w:rPr>
        <w:tab/>
        <w:t xml:space="preserve">“Cambridge </w:t>
      </w:r>
      <w:r>
        <w:rPr>
          <w:rFonts w:ascii="Helvetica Neue" w:hAnsi="Helvetica Neue"/>
          <w:sz w:val="22"/>
          <w:szCs w:val="22"/>
          <w:lang w:val="it-IT"/>
        </w:rPr>
        <w:t>Biomedical</w:t>
      </w:r>
      <w:r>
        <w:rPr>
          <w:rFonts w:ascii="Helvetica Neue" w:hAnsi="Helvetica Neue"/>
          <w:sz w:val="22"/>
          <w:szCs w:val="22"/>
        </w:rPr>
        <w:t xml:space="preserve"> Campus </w:t>
      </w:r>
      <w:r>
        <w:rPr>
          <w:rFonts w:ascii="Helvetica Neue" w:hAnsi="Helvetica Neue"/>
          <w:sz w:val="22"/>
          <w:szCs w:val="22"/>
          <w:lang w:val="de-DE"/>
        </w:rPr>
        <w:t>Vision 2050:</w:t>
      </w:r>
      <w:r>
        <w:rPr>
          <w:rFonts w:ascii="Helvetica Neue" w:hAnsi="Helvetica Neue"/>
          <w:sz w:val="22"/>
          <w:szCs w:val="22"/>
        </w:rPr>
        <w:t xml:space="preserve"> Creating a life sciences quarter for Cambridge” (“Vision 2050”) is a key third party document included in your Document Library.  Most, if not all, of the other third party supporting documents in the Document Library are based on Vision 2050.  In February 2024, we and the TRA went to the considerable trouble of preparing an assessment of Vision 2050.  This was sent to many parties, including GCSP, and remains relevant.  Our conclusion was “Vision 2050 is not fit for purpose and needs to be updated with an open mind and replaced with the benefit of public consultation. Its failings are fundamental. The collective reputation of the CBC and the bodies it comprises are at stake. Vision 2050 cannot and should not be relied upon by the CBC as its forward vision or by others, such as the Government and EWR; nor, in its unrevised form, should it be central in CBC Ltd</w:t>
      </w:r>
      <w:r>
        <w:rPr>
          <w:rFonts w:ascii="Arial Unicode MS" w:hAnsi="Arial Unicode MS"/>
          <w:sz w:val="22"/>
          <w:szCs w:val="22"/>
          <w:rtl/>
          <w:lang w:val="ar-SA"/>
        </w:rPr>
        <w:t>’</w:t>
      </w:r>
      <w:r>
        <w:rPr>
          <w:rFonts w:ascii="Helvetica Neue" w:hAnsi="Helvetica Neue"/>
          <w:sz w:val="22"/>
          <w:szCs w:val="22"/>
          <w:lang w:val="fr-FR"/>
        </w:rPr>
        <w:t>s constitution.</w:t>
      </w:r>
      <w:r>
        <w:rPr>
          <w:rFonts w:ascii="Helvetica Neue" w:hAnsi="Helvetica Neue"/>
          <w:sz w:val="22"/>
          <w:szCs w:val="22"/>
        </w:rPr>
        <w:t xml:space="preserve">”  The minor amendments made to Vision 2050 during 2024, which are included in the version in your Document Library, do not alter this view (the fact that one of the few changes made was to delete the reference on page 33 to  the establishment of a community fund </w:t>
      </w:r>
      <w:r>
        <w:rPr>
          <w:rFonts w:ascii="Arial Unicode MS" w:hAnsi="Arial Unicode MS"/>
          <w:sz w:val="22"/>
          <w:szCs w:val="22"/>
          <w:rtl/>
          <w:lang w:val="ar-SA"/>
        </w:rPr>
        <w:t>“</w:t>
      </w:r>
      <w:r>
        <w:rPr>
          <w:rFonts w:ascii="Helvetica Neue" w:hAnsi="Helvetica Neue"/>
          <w:sz w:val="22"/>
          <w:szCs w:val="22"/>
        </w:rPr>
        <w:t>to support local initiatives” is not encouraging).  Vision 2050, which clearly underpins your draft policy, has never been consulted on, or voluntarily subjected to, proper public scrutiny and comment.</w:t>
      </w:r>
    </w:p>
    <w:p w14:paraId="0F0F7FE7" w14:textId="77777777" w:rsidR="004E5451" w:rsidRDefault="004E5451">
      <w:pPr>
        <w:pStyle w:val="BodyA"/>
        <w:jc w:val="both"/>
        <w:rPr>
          <w:rFonts w:ascii="Arial Unicode MS" w:hAnsi="Arial Unicode MS"/>
          <w:sz w:val="22"/>
          <w:szCs w:val="22"/>
        </w:rPr>
      </w:pPr>
    </w:p>
    <w:p w14:paraId="60AA8A45" w14:textId="77777777" w:rsidR="004E5451" w:rsidRDefault="00643211">
      <w:pPr>
        <w:pStyle w:val="BodyA"/>
        <w:jc w:val="both"/>
        <w:rPr>
          <w:rFonts w:ascii="Arial Unicode MS" w:hAnsi="Arial Unicode MS"/>
          <w:sz w:val="22"/>
          <w:szCs w:val="22"/>
        </w:rPr>
      </w:pPr>
      <w:r>
        <w:rPr>
          <w:rFonts w:ascii="Helvetica Neue" w:hAnsi="Helvetica Neue"/>
          <w:sz w:val="22"/>
          <w:szCs w:val="22"/>
        </w:rPr>
        <w:t>4.</w:t>
      </w:r>
      <w:r>
        <w:rPr>
          <w:rFonts w:ascii="Helvetica Neue" w:hAnsi="Helvetica Neue"/>
          <w:sz w:val="22"/>
          <w:szCs w:val="22"/>
        </w:rPr>
        <w:tab/>
        <w:t>None of our comments on this policy should be taken to qualify our fundamental position on the expansion of CBC as set out in paragraph 1 above.</w:t>
      </w:r>
    </w:p>
    <w:p w14:paraId="0987729B" w14:textId="77777777" w:rsidR="004E5451" w:rsidRDefault="004E5451">
      <w:pPr>
        <w:pStyle w:val="BodyA"/>
        <w:jc w:val="both"/>
        <w:rPr>
          <w:rFonts w:ascii="Arial Unicode MS" w:hAnsi="Arial Unicode MS"/>
          <w:sz w:val="22"/>
          <w:szCs w:val="22"/>
        </w:rPr>
      </w:pPr>
    </w:p>
    <w:p w14:paraId="2C444940" w14:textId="77777777" w:rsidR="004E5451" w:rsidRDefault="00643211">
      <w:pPr>
        <w:pStyle w:val="BodyA"/>
        <w:jc w:val="both"/>
        <w:rPr>
          <w:rFonts w:ascii="Arial Unicode MS" w:hAnsi="Arial Unicode MS"/>
          <w:sz w:val="22"/>
          <w:szCs w:val="22"/>
        </w:rPr>
      </w:pPr>
      <w:r>
        <w:rPr>
          <w:rFonts w:ascii="Helvetica Neue" w:hAnsi="Helvetica Neue"/>
          <w:sz w:val="22"/>
          <w:szCs w:val="22"/>
        </w:rPr>
        <w:t>5.</w:t>
      </w:r>
      <w:r>
        <w:rPr>
          <w:rFonts w:ascii="Helvetica Neue" w:hAnsi="Helvetica Neue"/>
          <w:sz w:val="22"/>
          <w:szCs w:val="22"/>
        </w:rPr>
        <w:tab/>
        <w:t>We also note that, in February 2024, CBC Ltd reviewed the landowners’ plans and sent a letter setting out the five</w:t>
      </w:r>
      <w:r>
        <w:rPr>
          <w:rFonts w:ascii="Helvetica Neue" w:hAnsi="Helvetica Neue"/>
          <w:sz w:val="22"/>
          <w:szCs w:val="22"/>
          <w:lang w:val="fr-FR"/>
        </w:rPr>
        <w:t xml:space="preserve"> </w:t>
      </w:r>
      <w:proofErr w:type="spellStart"/>
      <w:r>
        <w:rPr>
          <w:rFonts w:ascii="Helvetica Neue" w:hAnsi="Helvetica Neue"/>
          <w:sz w:val="22"/>
          <w:szCs w:val="22"/>
          <w:lang w:val="fr-FR"/>
        </w:rPr>
        <w:t>core</w:t>
      </w:r>
      <w:proofErr w:type="spellEnd"/>
      <w:r>
        <w:rPr>
          <w:rFonts w:ascii="Helvetica Neue" w:hAnsi="Helvetica Neue"/>
          <w:sz w:val="22"/>
          <w:szCs w:val="22"/>
          <w:lang w:val="fr-FR"/>
        </w:rPr>
        <w:t xml:space="preserve"> conditions </w:t>
      </w:r>
      <w:r>
        <w:rPr>
          <w:rFonts w:ascii="Helvetica Neue" w:hAnsi="Helvetica Neue"/>
          <w:sz w:val="22"/>
          <w:szCs w:val="22"/>
        </w:rPr>
        <w:t xml:space="preserve">for their support for the landowners’ plans. CBC Ltd has </w:t>
      </w:r>
      <w:proofErr w:type="spellStart"/>
      <w:r>
        <w:rPr>
          <w:rFonts w:ascii="Helvetica Neue" w:hAnsi="Helvetica Neue"/>
          <w:sz w:val="22"/>
          <w:szCs w:val="22"/>
        </w:rPr>
        <w:t>summarised</w:t>
      </w:r>
      <w:proofErr w:type="spellEnd"/>
      <w:r>
        <w:rPr>
          <w:rFonts w:ascii="Helvetica Neue" w:hAnsi="Helvetica Neue"/>
          <w:sz w:val="22"/>
          <w:szCs w:val="22"/>
        </w:rPr>
        <w:t xml:space="preserve"> these conditions as follows (in a slide presented at its Open Forum on 16 June 2025):</w:t>
      </w:r>
    </w:p>
    <w:p w14:paraId="52BAE4C8" w14:textId="77777777" w:rsidR="004E5451" w:rsidRDefault="004E5451">
      <w:pPr>
        <w:pStyle w:val="BodyA"/>
        <w:jc w:val="both"/>
        <w:rPr>
          <w:rFonts w:ascii="Arial Unicode MS" w:hAnsi="Arial Unicode MS"/>
          <w:sz w:val="22"/>
          <w:szCs w:val="22"/>
        </w:rPr>
      </w:pPr>
    </w:p>
    <w:p w14:paraId="66E79FE6" w14:textId="77777777" w:rsidR="004E5451" w:rsidRDefault="00643211">
      <w:pPr>
        <w:pStyle w:val="BodyA"/>
        <w:jc w:val="both"/>
        <w:rPr>
          <w:rFonts w:ascii="Arial Unicode MS" w:hAnsi="Arial Unicode MS"/>
          <w:sz w:val="22"/>
          <w:szCs w:val="22"/>
        </w:rPr>
      </w:pPr>
      <w:r>
        <w:rPr>
          <w:rFonts w:ascii="Helvetica Neue" w:hAnsi="Helvetica Neue"/>
          <w:sz w:val="22"/>
          <w:szCs w:val="22"/>
        </w:rPr>
        <w:t xml:space="preserve">- </w:t>
      </w:r>
      <w:r>
        <w:rPr>
          <w:rFonts w:ascii="Helvetica Neue" w:hAnsi="Helvetica Neue"/>
          <w:sz w:val="22"/>
          <w:szCs w:val="22"/>
        </w:rPr>
        <w:tab/>
        <w:t xml:space="preserve">Infrastructure Delivery Plan </w:t>
      </w:r>
      <w:r>
        <w:rPr>
          <w:rFonts w:ascii="Helvetica Neue" w:hAnsi="Helvetica Neue"/>
          <w:sz w:val="22"/>
          <w:szCs w:val="22"/>
          <w:lang w:val="pt-PT"/>
        </w:rPr>
        <w:t>(IDP)</w:t>
      </w:r>
      <w:r>
        <w:rPr>
          <w:rFonts w:ascii="Helvetica Neue" w:hAnsi="Helvetica Neue"/>
          <w:sz w:val="22"/>
          <w:szCs w:val="22"/>
        </w:rPr>
        <w:t xml:space="preserve"> required, Campuswide, deliverable, phased and funded </w:t>
      </w:r>
    </w:p>
    <w:p w14:paraId="5EEE3330" w14:textId="77777777" w:rsidR="004E5451" w:rsidRDefault="00643211">
      <w:pPr>
        <w:pStyle w:val="BodyA"/>
        <w:jc w:val="both"/>
        <w:rPr>
          <w:rFonts w:ascii="Arial Unicode MS" w:hAnsi="Arial Unicode MS"/>
          <w:sz w:val="22"/>
          <w:szCs w:val="22"/>
        </w:rPr>
      </w:pPr>
      <w:r>
        <w:rPr>
          <w:rFonts w:ascii="Helvetica Neue" w:hAnsi="Helvetica Neue"/>
          <w:sz w:val="22"/>
          <w:szCs w:val="22"/>
        </w:rPr>
        <w:t>-</w:t>
      </w:r>
      <w:r>
        <w:rPr>
          <w:rFonts w:ascii="Helvetica Neue" w:hAnsi="Helvetica Neue"/>
          <w:sz w:val="22"/>
          <w:szCs w:val="22"/>
        </w:rPr>
        <w:tab/>
        <w:t xml:space="preserve">Submission, agreement and implementation of a Transport Strategy </w:t>
      </w:r>
    </w:p>
    <w:p w14:paraId="732EA335" w14:textId="77777777" w:rsidR="004E5451" w:rsidRDefault="00643211">
      <w:pPr>
        <w:pStyle w:val="BodyA"/>
        <w:jc w:val="both"/>
        <w:rPr>
          <w:rFonts w:ascii="Arial Unicode MS" w:hAnsi="Arial Unicode MS"/>
          <w:sz w:val="22"/>
          <w:szCs w:val="22"/>
        </w:rPr>
      </w:pPr>
      <w:r>
        <w:rPr>
          <w:rFonts w:ascii="Helvetica Neue" w:hAnsi="Helvetica Neue"/>
          <w:sz w:val="22"/>
          <w:szCs w:val="22"/>
        </w:rPr>
        <w:t>-</w:t>
      </w:r>
      <w:r>
        <w:rPr>
          <w:rFonts w:ascii="Helvetica Neue" w:hAnsi="Helvetica Neue"/>
          <w:sz w:val="22"/>
          <w:szCs w:val="22"/>
        </w:rPr>
        <w:tab/>
      </w:r>
      <w:proofErr w:type="spellStart"/>
      <w:r>
        <w:rPr>
          <w:rFonts w:ascii="Helvetica Neue" w:hAnsi="Helvetica Neue"/>
          <w:sz w:val="22"/>
          <w:szCs w:val="22"/>
        </w:rPr>
        <w:t>Prioritisation</w:t>
      </w:r>
      <w:proofErr w:type="spellEnd"/>
      <w:r>
        <w:rPr>
          <w:rFonts w:ascii="Helvetica Neue" w:hAnsi="Helvetica Neue"/>
          <w:sz w:val="22"/>
          <w:szCs w:val="22"/>
        </w:rPr>
        <w:t xml:space="preserve"> of mental health services space on phase 4 land</w:t>
      </w:r>
    </w:p>
    <w:p w14:paraId="5F38223C" w14:textId="77777777" w:rsidR="004E5451" w:rsidRDefault="00643211">
      <w:pPr>
        <w:pStyle w:val="BodyA"/>
        <w:jc w:val="both"/>
        <w:rPr>
          <w:rFonts w:ascii="Arial Unicode MS" w:hAnsi="Arial Unicode MS"/>
          <w:sz w:val="22"/>
          <w:szCs w:val="22"/>
        </w:rPr>
      </w:pPr>
      <w:r>
        <w:rPr>
          <w:rFonts w:ascii="Helvetica Neue" w:hAnsi="Helvetica Neue"/>
          <w:sz w:val="22"/>
          <w:szCs w:val="22"/>
        </w:rPr>
        <w:t>-</w:t>
      </w:r>
      <w:r>
        <w:rPr>
          <w:rFonts w:ascii="Helvetica Neue" w:hAnsi="Helvetica Neue"/>
          <w:sz w:val="22"/>
          <w:szCs w:val="22"/>
        </w:rPr>
        <w:tab/>
      </w:r>
      <w:proofErr w:type="spellStart"/>
      <w:r>
        <w:rPr>
          <w:rFonts w:ascii="Helvetica Neue" w:hAnsi="Helvetica Neue"/>
          <w:sz w:val="22"/>
          <w:szCs w:val="22"/>
        </w:rPr>
        <w:t>Programme</w:t>
      </w:r>
      <w:proofErr w:type="spellEnd"/>
      <w:r>
        <w:rPr>
          <w:rFonts w:ascii="Helvetica Neue" w:hAnsi="Helvetica Neue"/>
          <w:sz w:val="22"/>
          <w:szCs w:val="22"/>
        </w:rPr>
        <w:t xml:space="preserve"> of community engagement before GCSP submission </w:t>
      </w:r>
    </w:p>
    <w:p w14:paraId="07864CEA" w14:textId="77777777" w:rsidR="004E5451" w:rsidRDefault="00643211">
      <w:pPr>
        <w:pStyle w:val="BodyA"/>
        <w:jc w:val="both"/>
        <w:rPr>
          <w:rFonts w:ascii="Arial Unicode MS" w:hAnsi="Arial Unicode MS"/>
          <w:sz w:val="22"/>
          <w:szCs w:val="22"/>
        </w:rPr>
      </w:pPr>
      <w:r>
        <w:rPr>
          <w:rFonts w:ascii="Helvetica Neue" w:hAnsi="Helvetica Neue"/>
          <w:sz w:val="22"/>
          <w:szCs w:val="22"/>
        </w:rPr>
        <w:t>-</w:t>
      </w:r>
      <w:r>
        <w:rPr>
          <w:rFonts w:ascii="Helvetica Neue" w:hAnsi="Helvetica Neue"/>
          <w:sz w:val="22"/>
          <w:szCs w:val="22"/>
        </w:rPr>
        <w:tab/>
        <w:t>Legally binding agreement for holistic vision including IDP.</w:t>
      </w:r>
    </w:p>
    <w:p w14:paraId="46415CD0" w14:textId="77777777" w:rsidR="004E5451" w:rsidRDefault="004E5451">
      <w:pPr>
        <w:pStyle w:val="BodyA"/>
        <w:jc w:val="both"/>
        <w:rPr>
          <w:rFonts w:ascii="Arial Unicode MS" w:hAnsi="Arial Unicode MS"/>
          <w:sz w:val="22"/>
          <w:szCs w:val="22"/>
        </w:rPr>
      </w:pPr>
    </w:p>
    <w:p w14:paraId="54926D0E" w14:textId="77777777" w:rsidR="004E5451" w:rsidRDefault="00643211">
      <w:pPr>
        <w:pStyle w:val="BodyA"/>
        <w:jc w:val="both"/>
        <w:rPr>
          <w:rFonts w:ascii="Arial Unicode MS" w:hAnsi="Arial Unicode MS"/>
          <w:sz w:val="22"/>
          <w:szCs w:val="22"/>
        </w:rPr>
      </w:pPr>
      <w:r>
        <w:rPr>
          <w:rFonts w:ascii="Helvetica Neue" w:hAnsi="Helvetica Neue"/>
          <w:sz w:val="22"/>
          <w:szCs w:val="22"/>
        </w:rPr>
        <w:t>6.</w:t>
      </w:r>
      <w:r>
        <w:rPr>
          <w:rFonts w:ascii="Helvetica Neue" w:hAnsi="Helvetica Neue"/>
          <w:sz w:val="22"/>
          <w:szCs w:val="22"/>
        </w:rPr>
        <w:tab/>
        <w:t xml:space="preserve">There has been no </w:t>
      </w:r>
      <w:proofErr w:type="spellStart"/>
      <w:r>
        <w:rPr>
          <w:rFonts w:ascii="Helvetica Neue" w:hAnsi="Helvetica Neue"/>
          <w:sz w:val="22"/>
          <w:szCs w:val="22"/>
        </w:rPr>
        <w:t>programme</w:t>
      </w:r>
      <w:proofErr w:type="spellEnd"/>
      <w:r>
        <w:rPr>
          <w:rFonts w:ascii="Helvetica Neue" w:hAnsi="Helvetica Neue"/>
          <w:sz w:val="22"/>
          <w:szCs w:val="22"/>
        </w:rPr>
        <w:t xml:space="preserve"> of landowner engagement with the community.  The opportunity to comment on landowners’ proposals (in so far as they are discernible through this consultation) does not even begin to fulfil the relevant condition.  We note that the draft policy and supporting information refer to the “Spatial Framework” in at least six places.  While we assume that this means the indicative Spatial Framework prepared by GCSP and presented as figure 63, </w:t>
      </w:r>
      <w:r>
        <w:rPr>
          <w:rFonts w:ascii="Helvetica Neue" w:hAnsi="Helvetica Neue"/>
          <w:sz w:val="22"/>
          <w:szCs w:val="22"/>
        </w:rPr>
        <w:lastRenderedPageBreak/>
        <w:t xml:space="preserve">this has clearly been heavily influenced by the CBC Emerging Spatial Framework, Part 1 of which (context review, design principles and emerging framework plan) was prepared by Allies and Morrison in October 2023 and is included in the Document Library.  Part 3 (updated, as regards phasing only in July 2025) is also in the Document Library was also available in 2023, including its critically important proposals as regards development quantum (absolute and relative) and the siting of that development.  The landowners have had plenty of time to engage with the public and have failed to do so.  Great Shelford Parish Council has sought to meet with Cambridgeshire County Council on the subject to no avail.  Their only genuinely public appearance regarding the plans, as far as we are aware, was at an event </w:t>
      </w:r>
      <w:proofErr w:type="spellStart"/>
      <w:r>
        <w:rPr>
          <w:rFonts w:ascii="Helvetica Neue" w:hAnsi="Helvetica Neue"/>
          <w:sz w:val="22"/>
          <w:szCs w:val="22"/>
        </w:rPr>
        <w:t>organised</w:t>
      </w:r>
      <w:proofErr w:type="spellEnd"/>
      <w:r>
        <w:rPr>
          <w:rFonts w:ascii="Helvetica Neue" w:hAnsi="Helvetica Neue"/>
          <w:sz w:val="22"/>
          <w:szCs w:val="22"/>
        </w:rPr>
        <w:t xml:space="preserve"> by GCSP itself in October 2024, which presented scant information and allowed little opportunity for questions or feedback.</w:t>
      </w:r>
    </w:p>
    <w:p w14:paraId="106E9598" w14:textId="77777777" w:rsidR="004E5451" w:rsidRDefault="004E5451">
      <w:pPr>
        <w:pStyle w:val="BodyA"/>
        <w:jc w:val="both"/>
        <w:rPr>
          <w:rFonts w:ascii="Arial Unicode MS" w:hAnsi="Arial Unicode MS"/>
          <w:sz w:val="22"/>
          <w:szCs w:val="22"/>
        </w:rPr>
      </w:pPr>
    </w:p>
    <w:p w14:paraId="7D6DA415" w14:textId="77777777" w:rsidR="004E5451" w:rsidRDefault="00643211">
      <w:pPr>
        <w:pStyle w:val="BodyA"/>
        <w:jc w:val="both"/>
        <w:rPr>
          <w:rFonts w:ascii="Arial Unicode MS" w:hAnsi="Arial Unicode MS"/>
          <w:sz w:val="22"/>
          <w:szCs w:val="22"/>
        </w:rPr>
      </w:pPr>
      <w:r>
        <w:rPr>
          <w:rFonts w:ascii="Helvetica Neue" w:hAnsi="Helvetica Neue"/>
          <w:sz w:val="22"/>
          <w:szCs w:val="22"/>
        </w:rPr>
        <w:t>7.</w:t>
      </w:r>
      <w:r>
        <w:rPr>
          <w:rFonts w:ascii="Helvetica Neue" w:hAnsi="Helvetica Neue"/>
          <w:sz w:val="22"/>
          <w:szCs w:val="22"/>
        </w:rPr>
        <w:tab/>
        <w:t xml:space="preserve">Paragraph 25 of the draft policy refers to “the Amenity Strategy” and “Infrastructure Delivery Strategy”.  We assume that these are intended to be references to the amenity strategy required to be prepared under paragraph 10 of that policy and the infrastructure delivery strategy required to be prepared under its paragraph 27(e) and not to, for example, the Cambridge Biomedical Campus Early Assessment of Need for Amenity on Campus (2023) third party document in the Documents Library.  The latter document has not been subject to consultation, but has clearly influenced GCSP’s thinking as, for example, the policy (see its paragraph 10) appears to have accepted unquestioningly the need for more than one hotel (contrast the position taken in paragraph 16 of  the Community Comments and please also note what its paragraph 15 says about a conference </w:t>
      </w:r>
      <w:proofErr w:type="spellStart"/>
      <w:r>
        <w:rPr>
          <w:rFonts w:ascii="Helvetica Neue" w:hAnsi="Helvetica Neue"/>
          <w:sz w:val="22"/>
          <w:szCs w:val="22"/>
        </w:rPr>
        <w:t>centre</w:t>
      </w:r>
      <w:proofErr w:type="spellEnd"/>
      <w:r>
        <w:rPr>
          <w:rFonts w:ascii="Helvetica Neue" w:hAnsi="Helvetica Neue"/>
          <w:sz w:val="22"/>
          <w:szCs w:val="22"/>
        </w:rPr>
        <w:t>).</w:t>
      </w:r>
    </w:p>
    <w:p w14:paraId="723CBED9" w14:textId="77777777" w:rsidR="004E5451" w:rsidRDefault="004E5451">
      <w:pPr>
        <w:pStyle w:val="BodyA"/>
        <w:jc w:val="both"/>
        <w:rPr>
          <w:rFonts w:ascii="Arial Unicode MS" w:hAnsi="Arial Unicode MS"/>
          <w:sz w:val="22"/>
          <w:szCs w:val="22"/>
        </w:rPr>
      </w:pPr>
    </w:p>
    <w:p w14:paraId="1F72898A" w14:textId="77777777" w:rsidR="004E5451" w:rsidRDefault="00643211">
      <w:pPr>
        <w:pStyle w:val="BodyA"/>
        <w:jc w:val="both"/>
        <w:rPr>
          <w:rFonts w:ascii="Arial Unicode MS" w:hAnsi="Arial Unicode MS"/>
          <w:sz w:val="22"/>
          <w:szCs w:val="22"/>
        </w:rPr>
      </w:pPr>
      <w:r>
        <w:rPr>
          <w:rFonts w:ascii="Helvetica Neue" w:hAnsi="Helvetica Neue"/>
          <w:b/>
          <w:bCs/>
          <w:sz w:val="22"/>
          <w:szCs w:val="22"/>
        </w:rPr>
        <w:t>What is CBC for?</w:t>
      </w:r>
    </w:p>
    <w:p w14:paraId="08132C9B" w14:textId="77777777" w:rsidR="004E5451" w:rsidRDefault="004E5451">
      <w:pPr>
        <w:pStyle w:val="BodyA"/>
        <w:jc w:val="both"/>
        <w:rPr>
          <w:rFonts w:ascii="Arial Unicode MS" w:hAnsi="Arial Unicode MS"/>
          <w:sz w:val="22"/>
          <w:szCs w:val="22"/>
        </w:rPr>
      </w:pPr>
    </w:p>
    <w:p w14:paraId="62A2F5FF" w14:textId="77777777" w:rsidR="004E5451" w:rsidRDefault="00643211">
      <w:pPr>
        <w:pStyle w:val="BodyA"/>
        <w:jc w:val="both"/>
        <w:rPr>
          <w:rFonts w:ascii="Arial Unicode MS" w:hAnsi="Arial Unicode MS"/>
          <w:sz w:val="22"/>
          <w:szCs w:val="22"/>
        </w:rPr>
      </w:pPr>
      <w:r>
        <w:rPr>
          <w:rFonts w:ascii="Helvetica Neue" w:hAnsi="Helvetica Neue"/>
          <w:sz w:val="22"/>
          <w:szCs w:val="22"/>
        </w:rPr>
        <w:t>8.</w:t>
      </w:r>
      <w:r>
        <w:rPr>
          <w:rFonts w:ascii="Helvetica Neue" w:hAnsi="Helvetica Neue"/>
          <w:sz w:val="22"/>
          <w:szCs w:val="22"/>
        </w:rPr>
        <w:tab/>
        <w:t xml:space="preserve">As GCSP acknowledged at its presentation on CBC at 1000 Discovery Drive on 15 January 2026, CBC is unique and its purpose is different from other life sciences campuses such as </w:t>
      </w:r>
      <w:proofErr w:type="spellStart"/>
      <w:r>
        <w:rPr>
          <w:rFonts w:ascii="Helvetica Neue" w:hAnsi="Helvetica Neue"/>
          <w:sz w:val="22"/>
          <w:szCs w:val="22"/>
        </w:rPr>
        <w:t>Babraham</w:t>
      </w:r>
      <w:proofErr w:type="spellEnd"/>
      <w:r>
        <w:rPr>
          <w:rFonts w:ascii="Helvetica Neue" w:hAnsi="Helvetica Neue"/>
          <w:sz w:val="22"/>
          <w:szCs w:val="22"/>
        </w:rPr>
        <w:t xml:space="preserve"> Research Campus, the </w:t>
      </w:r>
      <w:proofErr w:type="spellStart"/>
      <w:r>
        <w:rPr>
          <w:rFonts w:ascii="Helvetica Neue" w:hAnsi="Helvetica Neue"/>
          <w:sz w:val="22"/>
          <w:szCs w:val="22"/>
        </w:rPr>
        <w:t>Wellcome</w:t>
      </w:r>
      <w:proofErr w:type="spellEnd"/>
      <w:r>
        <w:rPr>
          <w:rFonts w:ascii="Helvetica Neue" w:hAnsi="Helvetica Neue"/>
          <w:sz w:val="22"/>
          <w:szCs w:val="22"/>
        </w:rPr>
        <w:t xml:space="preserve"> Genome Campus and </w:t>
      </w:r>
      <w:proofErr w:type="spellStart"/>
      <w:r>
        <w:rPr>
          <w:rFonts w:ascii="Helvetica Neue" w:hAnsi="Helvetica Neue"/>
          <w:sz w:val="22"/>
          <w:szCs w:val="22"/>
        </w:rPr>
        <w:t>Granta</w:t>
      </w:r>
      <w:proofErr w:type="spellEnd"/>
      <w:r>
        <w:rPr>
          <w:rFonts w:ascii="Helvetica Neue" w:hAnsi="Helvetica Neue"/>
          <w:sz w:val="22"/>
          <w:szCs w:val="22"/>
        </w:rPr>
        <w:t xml:space="preserve"> Park.  This unique character - its “secret sauce” needs to be reflected in the draft policy and is not.  There are probably a number of reasons for this, a key one being the failure of CBC’s owners and occupiers to identify and bring forward appropriately the purpose envisaged in </w:t>
      </w:r>
      <w:r>
        <w:rPr>
          <w:rFonts w:ascii="Arial Unicode MS" w:hAnsi="Arial Unicode MS"/>
          <w:sz w:val="22"/>
          <w:szCs w:val="22"/>
          <w:rtl/>
          <w:lang w:val="ar-SA"/>
        </w:rPr>
        <w:t>“</w:t>
      </w:r>
      <w:r>
        <w:rPr>
          <w:rFonts w:ascii="Helvetica Neue" w:hAnsi="Helvetica Neue"/>
          <w:sz w:val="22"/>
          <w:szCs w:val="22"/>
        </w:rPr>
        <w:t>2020 Vision at Addenbrooke</w:t>
      </w:r>
      <w:r>
        <w:rPr>
          <w:rFonts w:ascii="Arial Unicode MS" w:hAnsi="Arial Unicode MS"/>
          <w:sz w:val="22"/>
          <w:szCs w:val="22"/>
          <w:rtl/>
          <w:lang w:val="ar-SA"/>
        </w:rPr>
        <w:t>’</w:t>
      </w:r>
      <w:r>
        <w:rPr>
          <w:rFonts w:ascii="Helvetica Neue" w:hAnsi="Helvetica Neue"/>
          <w:sz w:val="22"/>
          <w:szCs w:val="22"/>
        </w:rPr>
        <w:t>s – the future of the hospital campus”, Cambridge University Hospitals Trust, 1999, updated July 2004 (”Vision 2020”) and to examine critically what Vision 2020 proposed and what has not been achieved as much, if not all of what remains undone is crucial to CBC’s true purpose.  Several of the third party documents in the Documents Library, including Vision 2050, imply that Vision 2020 has been achieved largely or in its entirety (</w:t>
      </w:r>
      <w:proofErr w:type="spellStart"/>
      <w:r>
        <w:rPr>
          <w:rFonts w:ascii="Helvetica Neue" w:hAnsi="Helvetica Neue"/>
          <w:sz w:val="22"/>
          <w:szCs w:val="22"/>
        </w:rPr>
        <w:t>eg</w:t>
      </w:r>
      <w:proofErr w:type="spellEnd"/>
      <w:r>
        <w:rPr>
          <w:rFonts w:ascii="Helvetica Neue" w:hAnsi="Helvetica Neue"/>
          <w:sz w:val="22"/>
          <w:szCs w:val="22"/>
        </w:rPr>
        <w:t xml:space="preserve"> the Cambridge Biomedical Campus Case for Expansion (2022) prepared by </w:t>
      </w:r>
      <w:proofErr w:type="spellStart"/>
      <w:r>
        <w:rPr>
          <w:rFonts w:ascii="Helvetica Neue" w:hAnsi="Helvetica Neue"/>
          <w:sz w:val="22"/>
          <w:szCs w:val="22"/>
        </w:rPr>
        <w:t>Quod</w:t>
      </w:r>
      <w:proofErr w:type="spellEnd"/>
      <w:r>
        <w:rPr>
          <w:rFonts w:ascii="Helvetica Neue" w:hAnsi="Helvetica Neue"/>
          <w:sz w:val="22"/>
          <w:szCs w:val="22"/>
        </w:rPr>
        <w:t xml:space="preserve"> says at paragraph 4.2 “Having largely fulfilled Vision 2020…”  .  This is factually inaccurate in several respects as is abundantly clear from our comments under the heading “where are the hospitals?”.</w:t>
      </w:r>
    </w:p>
    <w:p w14:paraId="20C4209D" w14:textId="77777777" w:rsidR="004E5451" w:rsidRDefault="004E5451">
      <w:pPr>
        <w:pStyle w:val="BodyA"/>
        <w:jc w:val="both"/>
        <w:rPr>
          <w:rFonts w:ascii="Arial Unicode MS" w:hAnsi="Arial Unicode MS"/>
          <w:sz w:val="22"/>
          <w:szCs w:val="22"/>
        </w:rPr>
      </w:pPr>
    </w:p>
    <w:p w14:paraId="1F23ECDF" w14:textId="77777777" w:rsidR="004E5451" w:rsidRDefault="00643211">
      <w:pPr>
        <w:pStyle w:val="BodyA"/>
        <w:jc w:val="both"/>
        <w:rPr>
          <w:rFonts w:ascii="Arial Unicode MS" w:hAnsi="Arial Unicode MS"/>
          <w:sz w:val="22"/>
          <w:szCs w:val="22"/>
        </w:rPr>
      </w:pPr>
      <w:r>
        <w:rPr>
          <w:rFonts w:ascii="Helvetica Neue" w:hAnsi="Helvetica Neue"/>
          <w:sz w:val="22"/>
          <w:szCs w:val="22"/>
        </w:rPr>
        <w:t>9.</w:t>
      </w:r>
      <w:r>
        <w:rPr>
          <w:rFonts w:ascii="Helvetica Neue" w:hAnsi="Helvetica Neue"/>
          <w:sz w:val="22"/>
          <w:szCs w:val="22"/>
        </w:rPr>
        <w:tab/>
        <w:t>The third party document in the Document Library “the Power of Proximity” (2025) starts to  unpack what makes CBC unique in the examples it gives from pages 14 to 20.  We are particularly struck by two statements on its pages 10 and 12 respectively:</w:t>
      </w:r>
    </w:p>
    <w:p w14:paraId="4042E594" w14:textId="77777777" w:rsidR="004E5451" w:rsidRDefault="004E5451">
      <w:pPr>
        <w:pStyle w:val="BodyA"/>
        <w:jc w:val="both"/>
        <w:rPr>
          <w:rFonts w:ascii="Arial Unicode MS" w:hAnsi="Arial Unicode MS"/>
          <w:sz w:val="22"/>
          <w:szCs w:val="22"/>
        </w:rPr>
      </w:pPr>
    </w:p>
    <w:p w14:paraId="616E2BF1" w14:textId="77777777" w:rsidR="004E5451" w:rsidRDefault="00643211">
      <w:pPr>
        <w:pStyle w:val="BodyA"/>
        <w:numPr>
          <w:ilvl w:val="0"/>
          <w:numId w:val="24"/>
        </w:numPr>
        <w:jc w:val="both"/>
        <w:rPr>
          <w:rFonts w:ascii="Arial Unicode MS" w:hAnsi="Arial Unicode MS"/>
          <w:sz w:val="22"/>
          <w:szCs w:val="22"/>
        </w:rPr>
      </w:pPr>
      <w:r>
        <w:rPr>
          <w:rFonts w:ascii="Helvetica Neue" w:hAnsi="Helvetica Neue"/>
          <w:sz w:val="22"/>
          <w:szCs w:val="22"/>
        </w:rPr>
        <w:t xml:space="preserve">“Close proximity to the mother institute is particularly important for life science spin offs and startups during the early phases of growth.” </w:t>
      </w:r>
      <w:r>
        <w:rPr>
          <w:rFonts w:ascii="Helvetica Neue" w:hAnsi="Helvetica Neue"/>
          <w:sz w:val="22"/>
          <w:szCs w:val="22"/>
          <w:lang w:val="de-DE"/>
        </w:rPr>
        <w:t>(Schaft, J. and Fu</w:t>
      </w:r>
      <w:r>
        <w:rPr>
          <w:rFonts w:ascii="Helvetica Neue" w:hAnsi="Helvetica Neue"/>
          <w:sz w:val="22"/>
          <w:szCs w:val="22"/>
        </w:rPr>
        <w:t>̈</w:t>
      </w:r>
      <w:proofErr w:type="spellStart"/>
      <w:r>
        <w:rPr>
          <w:rFonts w:ascii="Helvetica Neue" w:hAnsi="Helvetica Neue"/>
          <w:sz w:val="22"/>
          <w:szCs w:val="22"/>
        </w:rPr>
        <w:t>ller</w:t>
      </w:r>
      <w:proofErr w:type="spellEnd"/>
      <w:r>
        <w:rPr>
          <w:rFonts w:ascii="Helvetica Neue" w:hAnsi="Helvetica Neue"/>
          <w:sz w:val="22"/>
          <w:szCs w:val="22"/>
        </w:rPr>
        <w:t>, S. (2023). Supporting a vibrant entrepreneurial ecosystem. EMBO Reports, 24(9).)</w:t>
      </w:r>
    </w:p>
    <w:p w14:paraId="5A9899D6" w14:textId="77777777" w:rsidR="004E5451" w:rsidRDefault="00643211">
      <w:pPr>
        <w:pStyle w:val="BodyA"/>
        <w:numPr>
          <w:ilvl w:val="0"/>
          <w:numId w:val="24"/>
        </w:numPr>
        <w:jc w:val="both"/>
        <w:rPr>
          <w:rFonts w:ascii="Arial Unicode MS" w:hAnsi="Arial Unicode MS"/>
          <w:sz w:val="22"/>
          <w:szCs w:val="22"/>
        </w:rPr>
      </w:pPr>
      <w:r>
        <w:rPr>
          <w:rFonts w:ascii="Helvetica Neue" w:hAnsi="Helvetica Neue"/>
          <w:sz w:val="22"/>
          <w:szCs w:val="22"/>
        </w:rPr>
        <w:t xml:space="preserve"> </w:t>
      </w:r>
      <w:r>
        <w:rPr>
          <w:rFonts w:ascii="Arial Unicode MS" w:hAnsi="Arial Unicode MS"/>
          <w:sz w:val="22"/>
          <w:szCs w:val="22"/>
          <w:rtl/>
          <w:lang w:val="ar-SA"/>
        </w:rPr>
        <w:t>“</w:t>
      </w:r>
      <w:r>
        <w:rPr>
          <w:rFonts w:ascii="Helvetica Neue" w:hAnsi="Helvetica Neue"/>
          <w:sz w:val="22"/>
          <w:szCs w:val="22"/>
        </w:rPr>
        <w:t>The team observed that clustering was most significant within a quarter of a mile radius and that the impact of clustering drops off quickly as the distance increases to around half a mile.”</w:t>
      </w:r>
    </w:p>
    <w:p w14:paraId="2B52860D" w14:textId="77777777" w:rsidR="004E5451" w:rsidRDefault="004E5451">
      <w:pPr>
        <w:pStyle w:val="BodyA"/>
        <w:jc w:val="both"/>
        <w:rPr>
          <w:rFonts w:ascii="Arial Unicode MS" w:hAnsi="Arial Unicode MS"/>
          <w:sz w:val="22"/>
          <w:szCs w:val="22"/>
        </w:rPr>
      </w:pPr>
    </w:p>
    <w:p w14:paraId="17ED7C5D" w14:textId="77777777" w:rsidR="004E5451" w:rsidRDefault="00643211">
      <w:pPr>
        <w:pStyle w:val="BodyA"/>
        <w:jc w:val="both"/>
        <w:rPr>
          <w:rFonts w:ascii="Arial Unicode MS" w:hAnsi="Arial Unicode MS"/>
          <w:sz w:val="22"/>
          <w:szCs w:val="22"/>
        </w:rPr>
      </w:pPr>
      <w:r>
        <w:rPr>
          <w:rFonts w:ascii="Helvetica Neue" w:hAnsi="Helvetica Neue"/>
          <w:sz w:val="22"/>
          <w:szCs w:val="22"/>
        </w:rPr>
        <w:t>10.</w:t>
      </w:r>
      <w:r>
        <w:rPr>
          <w:rFonts w:ascii="Helvetica Neue" w:hAnsi="Helvetica Neue"/>
          <w:sz w:val="22"/>
          <w:szCs w:val="22"/>
        </w:rPr>
        <w:tab/>
        <w:t>We draw four conclusions from this:</w:t>
      </w:r>
    </w:p>
    <w:p w14:paraId="0CC8B4E2" w14:textId="77777777" w:rsidR="004E5451" w:rsidRDefault="004E5451">
      <w:pPr>
        <w:pStyle w:val="BodyA"/>
        <w:jc w:val="both"/>
        <w:rPr>
          <w:rFonts w:ascii="Arial Unicode MS" w:hAnsi="Arial Unicode MS"/>
          <w:sz w:val="22"/>
          <w:szCs w:val="22"/>
        </w:rPr>
      </w:pPr>
    </w:p>
    <w:p w14:paraId="0AD00551" w14:textId="77777777" w:rsidR="004E5451" w:rsidRDefault="00643211">
      <w:pPr>
        <w:pStyle w:val="BodyA"/>
        <w:jc w:val="both"/>
        <w:rPr>
          <w:rFonts w:ascii="Arial Unicode MS" w:hAnsi="Arial Unicode MS"/>
          <w:sz w:val="22"/>
          <w:szCs w:val="22"/>
        </w:rPr>
      </w:pPr>
      <w:r>
        <w:rPr>
          <w:rFonts w:ascii="Helvetica Neue" w:hAnsi="Helvetica Neue"/>
          <w:sz w:val="22"/>
          <w:szCs w:val="22"/>
        </w:rPr>
        <w:t>(a)</w:t>
      </w:r>
      <w:r>
        <w:rPr>
          <w:rFonts w:ascii="Helvetica Neue" w:hAnsi="Helvetica Neue"/>
          <w:sz w:val="22"/>
          <w:szCs w:val="22"/>
        </w:rPr>
        <w:tab/>
        <w:t xml:space="preserve">it is important to understand what the mother (or anchor) institutes are on CBC.  They clearly include the hospitals (including the proposed ones) and the LMB.  As regards the latter, in their report </w:t>
      </w:r>
      <w:r>
        <w:rPr>
          <w:rFonts w:ascii="Arial Unicode MS" w:hAnsi="Arial Unicode MS"/>
          <w:sz w:val="22"/>
          <w:szCs w:val="22"/>
          <w:rtl/>
          <w:lang w:val="ar-SA"/>
        </w:rPr>
        <w:t>“</w:t>
      </w:r>
      <w:r>
        <w:rPr>
          <w:rFonts w:ascii="Helvetica Neue" w:hAnsi="Helvetica Neue"/>
          <w:sz w:val="22"/>
          <w:szCs w:val="22"/>
        </w:rPr>
        <w:t xml:space="preserve">A New National Purpose: Innovation Can Power the Future of Britain”, Tony Blair and William Hague noted “Our own life sciences industry did not happen by chance, but by a concerted </w:t>
      </w:r>
      <w:r>
        <w:rPr>
          <w:rFonts w:ascii="Helvetica Neue" w:hAnsi="Helvetica Neue"/>
          <w:sz w:val="22"/>
          <w:szCs w:val="22"/>
        </w:rPr>
        <w:lastRenderedPageBreak/>
        <w:t xml:space="preserve">national strategy of anchoring investment in research </w:t>
      </w:r>
      <w:proofErr w:type="spellStart"/>
      <w:r>
        <w:rPr>
          <w:rFonts w:ascii="Helvetica Neue" w:hAnsi="Helvetica Neue"/>
          <w:sz w:val="22"/>
          <w:szCs w:val="22"/>
        </w:rPr>
        <w:t>organisations</w:t>
      </w:r>
      <w:proofErr w:type="spellEnd"/>
      <w:r>
        <w:rPr>
          <w:rFonts w:ascii="Helvetica Neue" w:hAnsi="Helvetica Neue"/>
          <w:sz w:val="22"/>
          <w:szCs w:val="22"/>
        </w:rPr>
        <w:t xml:space="preserve"> such as the Laboratory for Molecular Biology backed by the capabilities of an integrated health care system.” </w:t>
      </w:r>
      <w:r>
        <w:rPr>
          <w:rFonts w:ascii="Helvetica Neue" w:hAnsi="Helvetica Neue"/>
          <w:sz w:val="22"/>
          <w:szCs w:val="22"/>
          <w:lang w:val="pt-PT"/>
        </w:rPr>
        <w:t>[Page 18]</w:t>
      </w:r>
      <w:r>
        <w:rPr>
          <w:rFonts w:ascii="Helvetica Neue" w:hAnsi="Helvetica Neue"/>
          <w:sz w:val="22"/>
          <w:szCs w:val="22"/>
        </w:rPr>
        <w:t>;</w:t>
      </w:r>
    </w:p>
    <w:p w14:paraId="6968A547" w14:textId="77777777" w:rsidR="004E5451" w:rsidRDefault="00643211">
      <w:pPr>
        <w:pStyle w:val="BodyA"/>
        <w:jc w:val="both"/>
        <w:rPr>
          <w:rFonts w:ascii="Arial Unicode MS" w:hAnsi="Arial Unicode MS"/>
          <w:sz w:val="22"/>
          <w:szCs w:val="22"/>
        </w:rPr>
      </w:pPr>
      <w:r>
        <w:rPr>
          <w:rFonts w:ascii="Helvetica Neue" w:hAnsi="Helvetica Neue"/>
          <w:sz w:val="22"/>
          <w:szCs w:val="22"/>
        </w:rPr>
        <w:t>(b)</w:t>
      </w:r>
      <w:r>
        <w:rPr>
          <w:rFonts w:ascii="Helvetica Neue" w:hAnsi="Helvetica Neue"/>
          <w:sz w:val="22"/>
          <w:szCs w:val="22"/>
        </w:rPr>
        <w:tab/>
        <w:t>only businesses which have a “mother institute” at CBC ought to be permitted at CBC.  Some, perhaps many, life sciences businesses do not need the sort of physical proximity to the hospitals (</w:t>
      </w:r>
      <w:proofErr w:type="spellStart"/>
      <w:r>
        <w:rPr>
          <w:rFonts w:ascii="Helvetica Neue" w:hAnsi="Helvetica Neue"/>
          <w:sz w:val="22"/>
          <w:szCs w:val="22"/>
        </w:rPr>
        <w:t>eg</w:t>
      </w:r>
      <w:proofErr w:type="spellEnd"/>
      <w:r>
        <w:rPr>
          <w:rFonts w:ascii="Helvetica Neue" w:hAnsi="Helvetica Neue"/>
          <w:sz w:val="22"/>
          <w:szCs w:val="22"/>
        </w:rPr>
        <w:t xml:space="preserve"> for human tissue) described on page 10 of the “Power of Proximity” as being provided to the companies in the Bio-Incubator at the Milner Therapeutics Institute.  This is well illustrated by the 2022 Cambridge Biomedical Cluster map, prepared by letscellit.com in collaboration with Brockton Everlast, and which showed the significant range of biomedical businesses situated around Greater Cambridge.  Unfortunately this map is no longer accessible on the internet, but it would be surprising if GCSP has not seen it;</w:t>
      </w:r>
    </w:p>
    <w:p w14:paraId="6E997F1D" w14:textId="77777777" w:rsidR="004E5451" w:rsidRDefault="00643211">
      <w:pPr>
        <w:pStyle w:val="BodyA"/>
        <w:jc w:val="both"/>
        <w:rPr>
          <w:rFonts w:ascii="Arial Unicode MS" w:hAnsi="Arial Unicode MS"/>
          <w:sz w:val="22"/>
          <w:szCs w:val="22"/>
        </w:rPr>
      </w:pPr>
      <w:r>
        <w:rPr>
          <w:rFonts w:ascii="Helvetica Neue" w:hAnsi="Helvetica Neue"/>
          <w:sz w:val="22"/>
          <w:szCs w:val="22"/>
        </w:rPr>
        <w:t>(c)</w:t>
      </w:r>
      <w:r>
        <w:rPr>
          <w:rFonts w:ascii="Helvetica Neue" w:hAnsi="Helvetica Neue"/>
          <w:sz w:val="22"/>
          <w:szCs w:val="22"/>
        </w:rPr>
        <w:tab/>
        <w:t xml:space="preserve">the balance between the various strands of activity on CBC is crucial.  We are </w:t>
      </w:r>
      <w:proofErr w:type="spellStart"/>
      <w:r>
        <w:rPr>
          <w:rFonts w:ascii="Helvetica Neue" w:hAnsi="Helvetica Neue"/>
          <w:sz w:val="22"/>
          <w:szCs w:val="22"/>
        </w:rPr>
        <w:t>sceptical</w:t>
      </w:r>
      <w:proofErr w:type="spellEnd"/>
      <w:r>
        <w:rPr>
          <w:rFonts w:ascii="Helvetica Neue" w:hAnsi="Helvetica Neue"/>
          <w:sz w:val="22"/>
          <w:szCs w:val="22"/>
        </w:rPr>
        <w:t xml:space="preserve"> about the shift in relative balances envisaged in the CBC Emerging Spatial Framework, Part 3 in the Document Library ((percentages taken from the diagrams labelled Existing Campus Land Uses and Quantum and CBC Vision 2050 Land Uses).</w:t>
      </w:r>
    </w:p>
    <w:p w14:paraId="11AE7213" w14:textId="77777777" w:rsidR="004E5451" w:rsidRDefault="00643211">
      <w:pPr>
        <w:pStyle w:val="BodyA"/>
        <w:numPr>
          <w:ilvl w:val="0"/>
          <w:numId w:val="24"/>
        </w:numPr>
        <w:jc w:val="both"/>
        <w:rPr>
          <w:rFonts w:ascii="Arial Unicode MS" w:hAnsi="Arial Unicode MS"/>
          <w:sz w:val="22"/>
          <w:szCs w:val="22"/>
        </w:rPr>
      </w:pPr>
      <w:r>
        <w:rPr>
          <w:rFonts w:ascii="Helvetica Neue" w:hAnsi="Helvetica Neue"/>
          <w:sz w:val="22"/>
          <w:szCs w:val="22"/>
        </w:rPr>
        <w:t>lab/office 15% to 37%</w:t>
      </w:r>
    </w:p>
    <w:p w14:paraId="6C5B042A" w14:textId="77777777" w:rsidR="004E5451" w:rsidRDefault="00643211">
      <w:pPr>
        <w:pStyle w:val="BodyA"/>
        <w:numPr>
          <w:ilvl w:val="0"/>
          <w:numId w:val="24"/>
        </w:numPr>
        <w:jc w:val="both"/>
        <w:rPr>
          <w:rFonts w:ascii="Arial Unicode MS" w:hAnsi="Arial Unicode MS"/>
          <w:sz w:val="22"/>
          <w:szCs w:val="22"/>
        </w:rPr>
      </w:pPr>
      <w:r>
        <w:rPr>
          <w:rFonts w:ascii="Helvetica Neue" w:hAnsi="Helvetica Neue"/>
          <w:sz w:val="22"/>
          <w:szCs w:val="22"/>
        </w:rPr>
        <w:t>institutional and academic research/education 19% to 12%</w:t>
      </w:r>
    </w:p>
    <w:p w14:paraId="7ABBA11C" w14:textId="77777777" w:rsidR="004E5451" w:rsidRDefault="00643211">
      <w:pPr>
        <w:pStyle w:val="BodyA"/>
        <w:numPr>
          <w:ilvl w:val="0"/>
          <w:numId w:val="24"/>
        </w:numPr>
        <w:jc w:val="both"/>
        <w:rPr>
          <w:rFonts w:ascii="Arial Unicode MS" w:hAnsi="Arial Unicode MS"/>
          <w:sz w:val="22"/>
          <w:szCs w:val="22"/>
        </w:rPr>
      </w:pPr>
      <w:r>
        <w:rPr>
          <w:rFonts w:ascii="Helvetica Neue" w:hAnsi="Helvetica Neue"/>
          <w:sz w:val="22"/>
          <w:szCs w:val="22"/>
        </w:rPr>
        <w:t>healthcare 47% to 28%.</w:t>
      </w:r>
    </w:p>
    <w:p w14:paraId="0B20B812" w14:textId="77777777" w:rsidR="004E5451" w:rsidRDefault="004E5451">
      <w:pPr>
        <w:pStyle w:val="BodyA"/>
        <w:jc w:val="both"/>
        <w:rPr>
          <w:rFonts w:ascii="Arial Unicode MS" w:hAnsi="Arial Unicode MS"/>
          <w:sz w:val="22"/>
          <w:szCs w:val="22"/>
        </w:rPr>
      </w:pPr>
    </w:p>
    <w:p w14:paraId="014238A0" w14:textId="77777777" w:rsidR="004E5451" w:rsidRDefault="00643211">
      <w:pPr>
        <w:pStyle w:val="BodyA"/>
        <w:jc w:val="both"/>
        <w:rPr>
          <w:rFonts w:ascii="Arial Unicode MS" w:hAnsi="Arial Unicode MS"/>
          <w:sz w:val="22"/>
          <w:szCs w:val="22"/>
        </w:rPr>
      </w:pPr>
      <w:r>
        <w:rPr>
          <w:rFonts w:ascii="Helvetica Neue" w:hAnsi="Helvetica Neue"/>
          <w:sz w:val="22"/>
          <w:szCs w:val="22"/>
        </w:rPr>
        <w:t>This seems likely to us to be driven more by the commercial desires of the landowners than a careful consideration of the appropriate balance of institutions at CBC necessary for its continuing success;</w:t>
      </w:r>
    </w:p>
    <w:p w14:paraId="6482FA6F" w14:textId="77777777" w:rsidR="004E5451" w:rsidRDefault="00643211">
      <w:pPr>
        <w:pStyle w:val="BodyA"/>
        <w:jc w:val="both"/>
        <w:rPr>
          <w:rFonts w:ascii="Arial Unicode MS" w:hAnsi="Arial Unicode MS"/>
          <w:sz w:val="22"/>
          <w:szCs w:val="22"/>
        </w:rPr>
      </w:pPr>
      <w:r>
        <w:rPr>
          <w:rFonts w:ascii="Helvetica Neue" w:hAnsi="Helvetica Neue"/>
          <w:sz w:val="22"/>
          <w:szCs w:val="22"/>
        </w:rPr>
        <w:t>(d)</w:t>
      </w:r>
      <w:r>
        <w:rPr>
          <w:rFonts w:ascii="Helvetica Neue" w:hAnsi="Helvetica Neue"/>
          <w:sz w:val="22"/>
          <w:szCs w:val="22"/>
        </w:rPr>
        <w:tab/>
        <w:t>bigger is not necessarily better.  This is not explored at all in any of the third party documents submitted in support of the expansion of CBC, which uncritically assume it to be an axiomatic truth.</w:t>
      </w:r>
    </w:p>
    <w:p w14:paraId="0FCE69E4" w14:textId="77777777" w:rsidR="004E5451" w:rsidRDefault="004E5451">
      <w:pPr>
        <w:pStyle w:val="BodyA"/>
        <w:jc w:val="both"/>
        <w:rPr>
          <w:rFonts w:ascii="Arial Unicode MS" w:hAnsi="Arial Unicode MS"/>
          <w:sz w:val="22"/>
          <w:szCs w:val="22"/>
        </w:rPr>
      </w:pPr>
    </w:p>
    <w:p w14:paraId="7CC10E8A" w14:textId="77777777" w:rsidR="004E5451" w:rsidRDefault="00643211">
      <w:pPr>
        <w:pStyle w:val="BodyA"/>
        <w:jc w:val="both"/>
        <w:rPr>
          <w:rFonts w:ascii="Arial Unicode MS" w:hAnsi="Arial Unicode MS"/>
          <w:sz w:val="22"/>
          <w:szCs w:val="22"/>
        </w:rPr>
      </w:pPr>
      <w:r>
        <w:rPr>
          <w:rFonts w:ascii="Helvetica Neue" w:hAnsi="Helvetica Neue"/>
          <w:sz w:val="22"/>
          <w:szCs w:val="22"/>
        </w:rPr>
        <w:t>11.</w:t>
      </w:r>
      <w:r>
        <w:rPr>
          <w:rFonts w:ascii="Helvetica Neue" w:hAnsi="Helvetica Neue"/>
          <w:sz w:val="22"/>
          <w:szCs w:val="22"/>
        </w:rPr>
        <w:tab/>
        <w:t>We also note that, in general terms, the studies used in the “Power of Proximity” document to argue for physical proximity (</w:t>
      </w:r>
      <w:proofErr w:type="spellStart"/>
      <w:r>
        <w:rPr>
          <w:rFonts w:ascii="Helvetica Neue" w:hAnsi="Helvetica Neue"/>
          <w:sz w:val="22"/>
          <w:szCs w:val="22"/>
        </w:rPr>
        <w:t>eg</w:t>
      </w:r>
      <w:proofErr w:type="spellEnd"/>
      <w:r>
        <w:rPr>
          <w:rFonts w:ascii="Helvetica Neue" w:hAnsi="Helvetica Neue"/>
          <w:sz w:val="22"/>
          <w:szCs w:val="22"/>
        </w:rPr>
        <w:t xml:space="preserve"> the landmark study referred to on page 10 and the 2010 study referred to on page 12) pre-date the pandemic.  Even the 2021 study referred to on page 11 analyses 10 years of data most, if not all, of which must pre-date the pandemic.</w:t>
      </w:r>
    </w:p>
    <w:p w14:paraId="1557C59D" w14:textId="77777777" w:rsidR="004E5451" w:rsidRDefault="004E5451">
      <w:pPr>
        <w:pStyle w:val="BodyA"/>
        <w:jc w:val="both"/>
        <w:rPr>
          <w:rFonts w:ascii="Arial Unicode MS" w:hAnsi="Arial Unicode MS"/>
          <w:sz w:val="22"/>
          <w:szCs w:val="22"/>
        </w:rPr>
      </w:pPr>
    </w:p>
    <w:p w14:paraId="6344C6B7" w14:textId="77777777" w:rsidR="004E5451" w:rsidRDefault="00643211">
      <w:pPr>
        <w:pStyle w:val="BodyA"/>
        <w:jc w:val="both"/>
        <w:rPr>
          <w:rFonts w:ascii="Arial Unicode MS" w:hAnsi="Arial Unicode MS"/>
          <w:sz w:val="22"/>
          <w:szCs w:val="22"/>
        </w:rPr>
      </w:pPr>
      <w:r>
        <w:rPr>
          <w:rFonts w:ascii="Helvetica Neue" w:hAnsi="Helvetica Neue"/>
          <w:sz w:val="22"/>
          <w:szCs w:val="22"/>
        </w:rPr>
        <w:t>12.</w:t>
      </w:r>
      <w:r>
        <w:rPr>
          <w:rFonts w:ascii="Helvetica Neue" w:hAnsi="Helvetica Neue"/>
          <w:sz w:val="22"/>
          <w:szCs w:val="22"/>
        </w:rPr>
        <w:tab/>
        <w:t>Paragraph 1 of the draft policy should be amended to read:</w:t>
      </w:r>
    </w:p>
    <w:p w14:paraId="60883A89" w14:textId="77777777" w:rsidR="004E5451" w:rsidRDefault="004E5451">
      <w:pPr>
        <w:pStyle w:val="BodyA"/>
        <w:jc w:val="both"/>
        <w:rPr>
          <w:rFonts w:ascii="Arial Unicode MS" w:hAnsi="Arial Unicode MS"/>
          <w:sz w:val="22"/>
          <w:szCs w:val="22"/>
        </w:rPr>
      </w:pPr>
    </w:p>
    <w:p w14:paraId="653A94BA" w14:textId="77777777" w:rsidR="004E5451" w:rsidRDefault="00643211">
      <w:pPr>
        <w:pStyle w:val="BodyA"/>
        <w:jc w:val="both"/>
        <w:rPr>
          <w:rFonts w:ascii="Arial Unicode MS" w:hAnsi="Arial Unicode MS"/>
          <w:sz w:val="22"/>
          <w:szCs w:val="22"/>
        </w:rPr>
      </w:pPr>
      <w:r>
        <w:rPr>
          <w:rFonts w:ascii="Helvetica Neue" w:hAnsi="Helvetica Neue"/>
          <w:sz w:val="22"/>
          <w:szCs w:val="22"/>
        </w:rPr>
        <w:t xml:space="preserve">“The Cambridge Biomedical Campus … is appropriate for a mix of uses </w:t>
      </w:r>
      <w:proofErr w:type="spellStart"/>
      <w:r>
        <w:rPr>
          <w:rFonts w:ascii="Helvetica Neue" w:hAnsi="Helvetica Neue"/>
          <w:sz w:val="22"/>
          <w:szCs w:val="22"/>
        </w:rPr>
        <w:t>centred</w:t>
      </w:r>
      <w:proofErr w:type="spellEnd"/>
      <w:r>
        <w:rPr>
          <w:rFonts w:ascii="Helvetica Neue" w:hAnsi="Helvetica Neue"/>
          <w:sz w:val="22"/>
          <w:szCs w:val="22"/>
        </w:rPr>
        <w:t xml:space="preserve"> on the Campus</w:t>
      </w:r>
      <w:r>
        <w:rPr>
          <w:rFonts w:ascii="Arial Unicode MS" w:hAnsi="Arial Unicode MS"/>
          <w:sz w:val="22"/>
          <w:szCs w:val="22"/>
          <w:rtl/>
          <w:lang w:val="ar-SA"/>
        </w:rPr>
        <w:t>’</w:t>
      </w:r>
      <w:r>
        <w:rPr>
          <w:rFonts w:ascii="Helvetica Neue" w:hAnsi="Helvetica Neue"/>
          <w:sz w:val="22"/>
          <w:szCs w:val="22"/>
        </w:rPr>
        <w:t>s unique function of bringing together clinical care, clinical education and clinical research including medical research institutes which meet local, regional, and national health care needs – together with directly related biomedical and biotechnology research and development activities…”</w:t>
      </w:r>
    </w:p>
    <w:p w14:paraId="1368802F" w14:textId="77777777" w:rsidR="004E5451" w:rsidRDefault="004E5451">
      <w:pPr>
        <w:pStyle w:val="BodyA"/>
        <w:jc w:val="both"/>
        <w:rPr>
          <w:rFonts w:ascii="Arial Unicode MS" w:hAnsi="Arial Unicode MS"/>
          <w:sz w:val="22"/>
          <w:szCs w:val="22"/>
        </w:rPr>
      </w:pPr>
    </w:p>
    <w:p w14:paraId="2B0A5208" w14:textId="77777777" w:rsidR="004E5451" w:rsidRDefault="00643211">
      <w:pPr>
        <w:pStyle w:val="BodyA"/>
        <w:jc w:val="both"/>
        <w:rPr>
          <w:rFonts w:ascii="Arial Unicode MS" w:hAnsi="Arial Unicode MS"/>
          <w:sz w:val="22"/>
          <w:szCs w:val="22"/>
        </w:rPr>
      </w:pPr>
      <w:r>
        <w:rPr>
          <w:rFonts w:ascii="Helvetica Neue" w:hAnsi="Helvetica Neue"/>
          <w:sz w:val="22"/>
          <w:szCs w:val="22"/>
        </w:rPr>
        <w:t>This amendment should also be reflected in paragraphs 3.2.20 and 21 of the supporting information and in paragraph 2b)ii) of Policy S/DS.</w:t>
      </w:r>
    </w:p>
    <w:p w14:paraId="45F9D745" w14:textId="77777777" w:rsidR="004E5451" w:rsidRDefault="004E5451">
      <w:pPr>
        <w:pStyle w:val="BodyA"/>
        <w:jc w:val="both"/>
        <w:rPr>
          <w:rFonts w:ascii="Arial Unicode MS" w:hAnsi="Arial Unicode MS"/>
          <w:sz w:val="22"/>
          <w:szCs w:val="22"/>
        </w:rPr>
      </w:pPr>
    </w:p>
    <w:p w14:paraId="1CC44E28" w14:textId="77777777" w:rsidR="004E5451" w:rsidRDefault="00643211">
      <w:pPr>
        <w:pStyle w:val="BodyA"/>
        <w:jc w:val="both"/>
        <w:rPr>
          <w:rFonts w:ascii="Arial Unicode MS" w:hAnsi="Arial Unicode MS"/>
          <w:sz w:val="22"/>
          <w:szCs w:val="22"/>
        </w:rPr>
      </w:pPr>
      <w:r>
        <w:rPr>
          <w:rFonts w:ascii="Helvetica Neue" w:hAnsi="Helvetica Neue"/>
          <w:sz w:val="22"/>
          <w:szCs w:val="22"/>
        </w:rPr>
        <w:t>13.</w:t>
      </w:r>
      <w:r>
        <w:rPr>
          <w:rFonts w:ascii="Helvetica Neue" w:hAnsi="Helvetica Neue"/>
          <w:sz w:val="22"/>
          <w:szCs w:val="22"/>
        </w:rPr>
        <w:tab/>
        <w:t xml:space="preserve">By way of explanation of these proposed changes, in our comments to GCSP on the draft supplementary planning document for CBC in January 2025, we suggested the following </w:t>
      </w:r>
      <w:proofErr w:type="spellStart"/>
      <w:r>
        <w:rPr>
          <w:rFonts w:ascii="Helvetica Neue" w:hAnsi="Helvetica Neue"/>
          <w:sz w:val="22"/>
          <w:szCs w:val="22"/>
        </w:rPr>
        <w:t>italicised</w:t>
      </w:r>
      <w:proofErr w:type="spellEnd"/>
      <w:r>
        <w:rPr>
          <w:rFonts w:ascii="Helvetica Neue" w:hAnsi="Helvetica Neue"/>
          <w:sz w:val="22"/>
          <w:szCs w:val="22"/>
        </w:rPr>
        <w:t xml:space="preserve"> amendments to GCSP’s wording:</w:t>
      </w:r>
    </w:p>
    <w:p w14:paraId="31F71113" w14:textId="77777777" w:rsidR="004E5451" w:rsidRDefault="004E5451">
      <w:pPr>
        <w:pStyle w:val="BodyA"/>
        <w:jc w:val="both"/>
        <w:rPr>
          <w:rFonts w:ascii="Arial Unicode MS" w:hAnsi="Arial Unicode MS"/>
          <w:sz w:val="22"/>
          <w:szCs w:val="22"/>
        </w:rPr>
      </w:pPr>
    </w:p>
    <w:p w14:paraId="6E56D6BF" w14:textId="77777777" w:rsidR="004E5451" w:rsidRDefault="00643211">
      <w:pPr>
        <w:pStyle w:val="Default"/>
        <w:spacing w:before="0" w:line="240" w:lineRule="auto"/>
        <w:jc w:val="both"/>
        <w:rPr>
          <w:rFonts w:ascii="Arial Unicode MS" w:hAnsi="Arial Unicode MS"/>
          <w:sz w:val="22"/>
          <w:szCs w:val="22"/>
        </w:rPr>
      </w:pPr>
      <w:r>
        <w:rPr>
          <w:sz w:val="22"/>
          <w:szCs w:val="22"/>
          <w:rtl/>
        </w:rPr>
        <w:t>“</w:t>
      </w:r>
      <w:r>
        <w:rPr>
          <w:sz w:val="22"/>
          <w:szCs w:val="22"/>
          <w:lang w:val="en-US"/>
        </w:rPr>
        <w:t xml:space="preserve">The Cambridge Biomedical Campus will be a world-leading location for excellence in healthcare, </w:t>
      </w:r>
      <w:r>
        <w:rPr>
          <w:i/>
          <w:iCs/>
          <w:sz w:val="22"/>
          <w:szCs w:val="22"/>
          <w:lang w:val="en-US"/>
        </w:rPr>
        <w:t>education</w:t>
      </w:r>
      <w:r>
        <w:rPr>
          <w:sz w:val="22"/>
          <w:szCs w:val="22"/>
          <w:lang w:val="en-US"/>
        </w:rPr>
        <w:t>, medical innovation and life science research integrated with surrounding communities as well as the wider landscape beyond the city.</w:t>
      </w:r>
    </w:p>
    <w:p w14:paraId="14795D38" w14:textId="77777777" w:rsidR="004E5451" w:rsidRDefault="004E5451">
      <w:pPr>
        <w:pStyle w:val="Default"/>
        <w:spacing w:before="0" w:line="240" w:lineRule="auto"/>
        <w:jc w:val="both"/>
        <w:rPr>
          <w:rFonts w:ascii="Arial Unicode MS" w:hAnsi="Arial Unicode MS"/>
          <w:sz w:val="22"/>
          <w:szCs w:val="22"/>
          <w:lang w:val="en-US"/>
        </w:rPr>
      </w:pPr>
    </w:p>
    <w:p w14:paraId="0EF9DC54" w14:textId="77777777" w:rsidR="004E5451" w:rsidRDefault="00643211">
      <w:pPr>
        <w:pStyle w:val="Default"/>
        <w:spacing w:before="0" w:line="240" w:lineRule="auto"/>
        <w:jc w:val="both"/>
        <w:rPr>
          <w:rFonts w:ascii="Arial Unicode MS" w:hAnsi="Arial Unicode MS"/>
          <w:sz w:val="22"/>
          <w:szCs w:val="22"/>
          <w:lang w:val="en-US"/>
        </w:rPr>
      </w:pPr>
      <w:r>
        <w:rPr>
          <w:i/>
          <w:iCs/>
          <w:sz w:val="22"/>
          <w:szCs w:val="22"/>
          <w:lang w:val="en-US"/>
        </w:rPr>
        <w:t>Campus occupiers will collectively pursue a shared mission of</w:t>
      </w:r>
    </w:p>
    <w:p w14:paraId="228631B9" w14:textId="77777777" w:rsidR="004E5451" w:rsidRDefault="00643211">
      <w:pPr>
        <w:pStyle w:val="Default"/>
        <w:numPr>
          <w:ilvl w:val="0"/>
          <w:numId w:val="26"/>
        </w:numPr>
        <w:spacing w:before="0" w:line="240" w:lineRule="auto"/>
        <w:jc w:val="both"/>
        <w:rPr>
          <w:rFonts w:ascii="Arial Unicode MS" w:hAnsi="Arial Unicode MS"/>
          <w:sz w:val="22"/>
          <w:szCs w:val="22"/>
          <w:lang w:val="en-US"/>
        </w:rPr>
      </w:pPr>
      <w:r>
        <w:rPr>
          <w:i/>
          <w:iCs/>
          <w:sz w:val="22"/>
          <w:szCs w:val="22"/>
          <w:lang w:val="en-US"/>
        </w:rPr>
        <w:t>advancement in healthcare</w:t>
      </w:r>
    </w:p>
    <w:p w14:paraId="112E4A52" w14:textId="77777777" w:rsidR="004E5451" w:rsidRDefault="00643211">
      <w:pPr>
        <w:pStyle w:val="Default"/>
        <w:numPr>
          <w:ilvl w:val="0"/>
          <w:numId w:val="26"/>
        </w:numPr>
        <w:spacing w:before="0" w:line="240" w:lineRule="auto"/>
        <w:jc w:val="both"/>
        <w:rPr>
          <w:rFonts w:ascii="Arial Unicode MS" w:hAnsi="Arial Unicode MS"/>
          <w:sz w:val="22"/>
          <w:szCs w:val="22"/>
          <w:lang w:val="en-US"/>
        </w:rPr>
      </w:pPr>
      <w:r>
        <w:rPr>
          <w:i/>
          <w:iCs/>
          <w:sz w:val="22"/>
          <w:szCs w:val="22"/>
          <w:lang w:val="en-US"/>
        </w:rPr>
        <w:t>research and development related to human health</w:t>
      </w:r>
    </w:p>
    <w:p w14:paraId="37E5E389" w14:textId="77777777" w:rsidR="004E5451" w:rsidRDefault="00643211">
      <w:pPr>
        <w:pStyle w:val="Default"/>
        <w:numPr>
          <w:ilvl w:val="0"/>
          <w:numId w:val="26"/>
        </w:numPr>
        <w:spacing w:before="0" w:line="240" w:lineRule="auto"/>
        <w:jc w:val="both"/>
        <w:rPr>
          <w:rFonts w:ascii="Arial Unicode MS" w:hAnsi="Arial Unicode MS"/>
          <w:sz w:val="22"/>
          <w:szCs w:val="22"/>
          <w:lang w:val="en-US"/>
        </w:rPr>
      </w:pPr>
      <w:r>
        <w:rPr>
          <w:i/>
          <w:iCs/>
          <w:sz w:val="22"/>
          <w:szCs w:val="22"/>
          <w:lang w:val="en-US"/>
        </w:rPr>
        <w:t>the education and training of the healthcare workforce</w:t>
      </w:r>
    </w:p>
    <w:p w14:paraId="0956DE02" w14:textId="77777777" w:rsidR="004E5451" w:rsidRDefault="00643211">
      <w:pPr>
        <w:pStyle w:val="Default"/>
        <w:numPr>
          <w:ilvl w:val="0"/>
          <w:numId w:val="26"/>
        </w:numPr>
        <w:spacing w:before="0" w:line="240" w:lineRule="auto"/>
        <w:jc w:val="both"/>
        <w:rPr>
          <w:rFonts w:ascii="Arial Unicode MS" w:hAnsi="Arial Unicode MS"/>
          <w:sz w:val="22"/>
          <w:szCs w:val="22"/>
          <w:lang w:val="en-US"/>
        </w:rPr>
      </w:pPr>
      <w:r>
        <w:rPr>
          <w:i/>
          <w:iCs/>
          <w:sz w:val="22"/>
          <w:szCs w:val="22"/>
          <w:lang w:val="en-US"/>
        </w:rPr>
        <w:t xml:space="preserve">Health technology and healthcare process innovation. </w:t>
      </w:r>
    </w:p>
    <w:p w14:paraId="648FA108" w14:textId="77777777" w:rsidR="004E5451" w:rsidRDefault="00643211">
      <w:pPr>
        <w:pStyle w:val="Default"/>
        <w:spacing w:before="0" w:line="240" w:lineRule="auto"/>
        <w:jc w:val="both"/>
        <w:rPr>
          <w:rFonts w:ascii="Arial Unicode MS" w:hAnsi="Arial Unicode MS"/>
          <w:sz w:val="22"/>
          <w:szCs w:val="22"/>
          <w:lang w:val="en-US"/>
        </w:rPr>
      </w:pPr>
      <w:r>
        <w:rPr>
          <w:i/>
          <w:iCs/>
          <w:sz w:val="22"/>
          <w:szCs w:val="22"/>
          <w:lang w:val="en-US"/>
        </w:rPr>
        <w:t xml:space="preserve">Individual </w:t>
      </w:r>
      <w:proofErr w:type="spellStart"/>
      <w:r>
        <w:rPr>
          <w:i/>
          <w:iCs/>
          <w:sz w:val="22"/>
          <w:szCs w:val="22"/>
          <w:lang w:val="en-US"/>
        </w:rPr>
        <w:t>organisations</w:t>
      </w:r>
      <w:proofErr w:type="spellEnd"/>
      <w:r>
        <w:rPr>
          <w:i/>
          <w:iCs/>
          <w:sz w:val="22"/>
          <w:szCs w:val="22"/>
          <w:lang w:val="en-US"/>
        </w:rPr>
        <w:t xml:space="preserve"> will focus on a different aspect, or aspects, of the quadripartite mission, with overlaps. The campus is also home to a mixed economy of public, private and third sector </w:t>
      </w:r>
      <w:proofErr w:type="spellStart"/>
      <w:r>
        <w:rPr>
          <w:i/>
          <w:iCs/>
          <w:sz w:val="22"/>
          <w:szCs w:val="22"/>
          <w:lang w:val="en-US"/>
        </w:rPr>
        <w:lastRenderedPageBreak/>
        <w:t>organisations</w:t>
      </w:r>
      <w:proofErr w:type="spellEnd"/>
      <w:r>
        <w:rPr>
          <w:i/>
          <w:iCs/>
          <w:sz w:val="22"/>
          <w:szCs w:val="22"/>
          <w:lang w:val="en-US"/>
        </w:rPr>
        <w:t xml:space="preserve">. Balanced development between the different strands of the shared mission, and between sectors will be critical to the achievement of the vision, as will the fostering of productive connections between </w:t>
      </w:r>
      <w:proofErr w:type="spellStart"/>
      <w:r>
        <w:rPr>
          <w:i/>
          <w:iCs/>
          <w:sz w:val="22"/>
          <w:szCs w:val="22"/>
          <w:lang w:val="en-US"/>
        </w:rPr>
        <w:t>organisations</w:t>
      </w:r>
      <w:proofErr w:type="spellEnd"/>
      <w:r>
        <w:rPr>
          <w:i/>
          <w:iCs/>
          <w:sz w:val="22"/>
          <w:szCs w:val="22"/>
          <w:lang w:val="en-US"/>
        </w:rPr>
        <w:t xml:space="preserve"> and sectors.”</w:t>
      </w:r>
    </w:p>
    <w:p w14:paraId="7521937C" w14:textId="77777777" w:rsidR="004E5451" w:rsidRDefault="004E5451">
      <w:pPr>
        <w:pStyle w:val="Default"/>
        <w:spacing w:before="0" w:line="240" w:lineRule="auto"/>
        <w:jc w:val="both"/>
        <w:rPr>
          <w:rFonts w:ascii="Arial Unicode MS" w:hAnsi="Arial Unicode MS"/>
          <w:sz w:val="22"/>
          <w:szCs w:val="22"/>
          <w:lang w:val="en-US"/>
        </w:rPr>
      </w:pPr>
    </w:p>
    <w:p w14:paraId="2423E540"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14.</w:t>
      </w:r>
      <w:r>
        <w:rPr>
          <w:sz w:val="22"/>
          <w:szCs w:val="22"/>
          <w:lang w:val="en-US"/>
        </w:rPr>
        <w:tab/>
        <w:t>We went on to explain why.  “[This formulation] more accurately describes the complex four-stranded mission at CBC and the need for a balance between those strands than the wording included in the draft SPD.   At the heart of CBC is Addenbrookes, which is described in accurate, but less than flattering, terms …. and which has a maintenance backlog in excess of £[238] million [figure updated to 2024/25 - this includes high risk maintenance of £29 million and significant risk maintenance of £105 million].  Land for the redevelopment of the acute hospital is reserved in the 2010 Strategic Masterplan.”</w:t>
      </w:r>
    </w:p>
    <w:p w14:paraId="101E7CA1" w14:textId="77777777" w:rsidR="004E5451" w:rsidRDefault="004E5451">
      <w:pPr>
        <w:pStyle w:val="Default"/>
        <w:spacing w:before="0" w:line="240" w:lineRule="auto"/>
        <w:jc w:val="both"/>
        <w:rPr>
          <w:rFonts w:ascii="Arial Unicode MS" w:hAnsi="Arial Unicode MS"/>
          <w:sz w:val="22"/>
          <w:szCs w:val="22"/>
          <w:lang w:val="en-US"/>
        </w:rPr>
      </w:pPr>
    </w:p>
    <w:p w14:paraId="7C9FDEB0"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15.</w:t>
      </w:r>
      <w:r>
        <w:rPr>
          <w:sz w:val="22"/>
          <w:szCs w:val="22"/>
          <w:lang w:val="en-US"/>
        </w:rPr>
        <w:tab/>
        <w:t>We also endorse what TRA says in their response to this consultation under the heading “why do we propose this amendment?”</w:t>
      </w:r>
    </w:p>
    <w:p w14:paraId="1C2EFA9A" w14:textId="77777777" w:rsidR="004E5451" w:rsidRDefault="004E5451">
      <w:pPr>
        <w:pStyle w:val="Default"/>
        <w:spacing w:before="0" w:line="240" w:lineRule="auto"/>
        <w:jc w:val="both"/>
        <w:rPr>
          <w:rFonts w:ascii="Arial Unicode MS" w:hAnsi="Arial Unicode MS"/>
          <w:sz w:val="22"/>
          <w:szCs w:val="22"/>
          <w:lang w:val="en-US"/>
        </w:rPr>
      </w:pPr>
    </w:p>
    <w:p w14:paraId="5150B8BE" w14:textId="77777777" w:rsidR="004E5451" w:rsidRDefault="00643211">
      <w:pPr>
        <w:pStyle w:val="Default"/>
        <w:spacing w:before="0" w:line="240" w:lineRule="auto"/>
        <w:jc w:val="both"/>
        <w:rPr>
          <w:rFonts w:ascii="Arial Unicode MS" w:hAnsi="Arial Unicode MS"/>
          <w:sz w:val="22"/>
          <w:szCs w:val="22"/>
        </w:rPr>
      </w:pPr>
      <w:r>
        <w:rPr>
          <w:sz w:val="22"/>
          <w:szCs w:val="22"/>
          <w:lang w:val="en-US"/>
        </w:rPr>
        <w:t>16.</w:t>
      </w:r>
      <w:r>
        <w:rPr>
          <w:sz w:val="22"/>
          <w:szCs w:val="22"/>
          <w:lang w:val="en-US"/>
        </w:rPr>
        <w:tab/>
        <w:t xml:space="preserve">The Development Strategy Topic Paper prepared by GCSP for the “First Proposals” consultation said at its page 130 “After its original Green Belt release, successive policies have sought to reserve the campus for uses that need to be located there. It is proposed that this approach continues.”  It hasn’t adequately been continued.  The draft policy should include a restriction on the kinds of biomedical and biotechnology businesses that can occupy CBC designed to restrict them to the kinds of business which need the relevant proximity to a CBC anchor institution (for example, the planning permission for S/4329/18/OL </w:t>
      </w:r>
      <w:proofErr w:type="spellStart"/>
      <w:r>
        <w:rPr>
          <w:sz w:val="22"/>
          <w:szCs w:val="22"/>
          <w:lang w:val="en-US"/>
        </w:rPr>
        <w:t>Wellcome</w:t>
      </w:r>
      <w:proofErr w:type="spellEnd"/>
      <w:r>
        <w:rPr>
          <w:sz w:val="22"/>
          <w:szCs w:val="22"/>
          <w:lang w:val="en-US"/>
        </w:rPr>
        <w:t xml:space="preserve"> Genome Campus includes occupation use restrictions)</w:t>
      </w:r>
      <w:r>
        <w:rPr>
          <w:sz w:val="22"/>
          <w:szCs w:val="22"/>
          <w:rtl/>
        </w:rPr>
        <w:t>.</w:t>
      </w:r>
    </w:p>
    <w:p w14:paraId="20CC1FDA" w14:textId="77777777" w:rsidR="004E5451" w:rsidRDefault="004E5451">
      <w:pPr>
        <w:pStyle w:val="Default"/>
        <w:spacing w:before="0" w:line="240" w:lineRule="auto"/>
        <w:jc w:val="both"/>
        <w:rPr>
          <w:rFonts w:ascii="Arial Unicode MS" w:hAnsi="Arial Unicode MS"/>
          <w:sz w:val="22"/>
          <w:szCs w:val="22"/>
          <w:lang w:val="en-US"/>
        </w:rPr>
      </w:pPr>
    </w:p>
    <w:p w14:paraId="51EEA4F8"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 xml:space="preserve"> </w:t>
      </w:r>
      <w:r>
        <w:rPr>
          <w:b/>
          <w:bCs/>
          <w:sz w:val="22"/>
          <w:szCs w:val="22"/>
          <w:lang w:val="en-US"/>
        </w:rPr>
        <w:t>Where are the hospitals?</w:t>
      </w:r>
    </w:p>
    <w:p w14:paraId="4B3B8F77" w14:textId="77777777" w:rsidR="004E5451" w:rsidRDefault="004E5451">
      <w:pPr>
        <w:pStyle w:val="Default"/>
        <w:spacing w:before="0" w:line="240" w:lineRule="auto"/>
        <w:jc w:val="both"/>
        <w:rPr>
          <w:rFonts w:ascii="Arial Unicode MS" w:hAnsi="Arial Unicode MS"/>
          <w:sz w:val="22"/>
          <w:szCs w:val="22"/>
          <w:lang w:val="en-US"/>
        </w:rPr>
      </w:pPr>
    </w:p>
    <w:p w14:paraId="46FBAC1C" w14:textId="77777777" w:rsidR="004E5451" w:rsidRDefault="00643211">
      <w:pPr>
        <w:pStyle w:val="Default"/>
        <w:spacing w:before="0" w:line="240" w:lineRule="auto"/>
        <w:jc w:val="both"/>
        <w:rPr>
          <w:rFonts w:ascii="Arial Unicode MS" w:hAnsi="Arial Unicode MS"/>
          <w:sz w:val="22"/>
          <w:szCs w:val="22"/>
          <w:lang w:val="en-US"/>
        </w:rPr>
      </w:pPr>
      <w:r>
        <w:rPr>
          <w:b/>
          <w:bCs/>
          <w:sz w:val="22"/>
          <w:szCs w:val="22"/>
          <w:lang w:val="en-US"/>
        </w:rPr>
        <w:t xml:space="preserve"> </w:t>
      </w:r>
      <w:r>
        <w:rPr>
          <w:sz w:val="22"/>
          <w:szCs w:val="22"/>
          <w:lang w:val="en-US"/>
        </w:rPr>
        <w:t>17.</w:t>
      </w:r>
      <w:r>
        <w:rPr>
          <w:sz w:val="22"/>
          <w:szCs w:val="22"/>
          <w:lang w:val="en-US"/>
        </w:rPr>
        <w:tab/>
        <w:t xml:space="preserve">In our comments to GCSP on the draft supplementary planning document for CBC in January 2025 we said “We would like GCSP to look for … opportunities…. to </w:t>
      </w:r>
      <w:proofErr w:type="spellStart"/>
      <w:r>
        <w:rPr>
          <w:sz w:val="22"/>
          <w:szCs w:val="22"/>
          <w:lang w:val="en-US"/>
        </w:rPr>
        <w:t>emphasise</w:t>
      </w:r>
      <w:proofErr w:type="spellEnd"/>
      <w:r>
        <w:rPr>
          <w:sz w:val="22"/>
          <w:szCs w:val="22"/>
          <w:lang w:val="en-US"/>
        </w:rPr>
        <w:t xml:space="preserve"> the importance to CBC of sufficient and properly maintained healthcare provision at CBC for the population the hospitals need to serve and which includes enough space, equipment and staff to undertake clinical research and innovation.  How else can it play its part in the continuing success of CBC? … significant parts of the Campus (in particular, Addenbrookes) have been left behind.  So far as possible, this should not be allowed to continue and new development should be encouraged … to make, and should actually make, appropriate contributions (including financial ones) to improvements to the existing parts of CBC (including the hospitals), to the infrastructure that is needed to service it or to enhancement of the Green Belt.”</w:t>
      </w:r>
    </w:p>
    <w:p w14:paraId="40068CE2" w14:textId="77777777" w:rsidR="004E5451" w:rsidRDefault="004E5451">
      <w:pPr>
        <w:pStyle w:val="Default"/>
        <w:spacing w:before="0" w:line="240" w:lineRule="auto"/>
        <w:jc w:val="both"/>
        <w:rPr>
          <w:rFonts w:ascii="Arial Unicode MS" w:hAnsi="Arial Unicode MS"/>
          <w:sz w:val="22"/>
          <w:szCs w:val="22"/>
          <w:lang w:val="en-US"/>
        </w:rPr>
      </w:pPr>
    </w:p>
    <w:p w14:paraId="5657845B"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18.</w:t>
      </w:r>
      <w:r>
        <w:rPr>
          <w:sz w:val="22"/>
          <w:szCs w:val="22"/>
          <w:lang w:val="en-US"/>
        </w:rPr>
        <w:tab/>
        <w:t xml:space="preserve">The introductory paragraph of the draft policy says (emphasis added) “[This policy] establishes requirements for a new masterplan which will secure a coordinated approach to infrastructure, services and facilities to meet the needs of campus users, </w:t>
      </w:r>
      <w:r>
        <w:rPr>
          <w:i/>
          <w:iCs/>
          <w:sz w:val="22"/>
          <w:szCs w:val="22"/>
          <w:lang w:val="en-US"/>
        </w:rPr>
        <w:t>to ensure a campus which can deliver high quality local health services</w:t>
      </w:r>
      <w:r>
        <w:rPr>
          <w:sz w:val="22"/>
          <w:szCs w:val="22"/>
          <w:lang w:val="en-US"/>
        </w:rPr>
        <w:t xml:space="preserve"> as well as compete internationally as a </w:t>
      </w:r>
      <w:proofErr w:type="spellStart"/>
      <w:r>
        <w:rPr>
          <w:sz w:val="22"/>
          <w:szCs w:val="22"/>
          <w:lang w:val="en-US"/>
        </w:rPr>
        <w:t>centre</w:t>
      </w:r>
      <w:proofErr w:type="spellEnd"/>
      <w:r>
        <w:rPr>
          <w:sz w:val="22"/>
          <w:szCs w:val="22"/>
          <w:lang w:val="en-US"/>
        </w:rPr>
        <w:t xml:space="preserve"> of research”.  We do not see anything in the policy itself or in the Infrastructure Delivery Plan which gives us any confidence on the </w:t>
      </w:r>
      <w:proofErr w:type="spellStart"/>
      <w:r>
        <w:rPr>
          <w:sz w:val="22"/>
          <w:szCs w:val="22"/>
          <w:lang w:val="en-US"/>
        </w:rPr>
        <w:t>italicised</w:t>
      </w:r>
      <w:proofErr w:type="spellEnd"/>
      <w:r>
        <w:rPr>
          <w:sz w:val="22"/>
          <w:szCs w:val="22"/>
          <w:lang w:val="en-US"/>
        </w:rPr>
        <w:t xml:space="preserve"> point.  Quite the opposite.  The latter is completely silent on the subject of hospitals and the supporting information for the draft policy merely acknowledges that many of the older buildings (by implication NHS ones) are now in need of renewal and improvement.  It does not put this important issue where it should be - at the heart of CBC’s needs - and with appropriate contributions and support from those who benefit from new development.  </w:t>
      </w:r>
    </w:p>
    <w:p w14:paraId="767D711F" w14:textId="77777777" w:rsidR="004E5451" w:rsidRDefault="004E5451">
      <w:pPr>
        <w:pStyle w:val="Default"/>
        <w:spacing w:before="0" w:line="240" w:lineRule="auto"/>
        <w:jc w:val="both"/>
        <w:rPr>
          <w:rFonts w:ascii="Arial Unicode MS" w:hAnsi="Arial Unicode MS"/>
          <w:sz w:val="22"/>
          <w:szCs w:val="22"/>
          <w:lang w:val="en-US"/>
        </w:rPr>
      </w:pPr>
    </w:p>
    <w:p w14:paraId="456998D7"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19.</w:t>
      </w:r>
      <w:r>
        <w:rPr>
          <w:sz w:val="22"/>
          <w:szCs w:val="22"/>
          <w:lang w:val="en-US"/>
        </w:rPr>
        <w:tab/>
        <w:t>CUH NHS Foundation Trust (“CUH”) has plans in progress for three new hospitals.  None yet have full business case approval and so none have committed government funding.  These are:</w:t>
      </w:r>
    </w:p>
    <w:p w14:paraId="7F193D34" w14:textId="77777777" w:rsidR="004E5451" w:rsidRDefault="004E5451">
      <w:pPr>
        <w:pStyle w:val="Default"/>
        <w:spacing w:before="0" w:line="240" w:lineRule="auto"/>
        <w:jc w:val="both"/>
        <w:rPr>
          <w:rFonts w:ascii="Arial Unicode MS" w:hAnsi="Arial Unicode MS"/>
          <w:sz w:val="22"/>
          <w:szCs w:val="22"/>
          <w:lang w:val="en-US"/>
        </w:rPr>
      </w:pPr>
    </w:p>
    <w:p w14:paraId="064DF093"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(a)</w:t>
      </w:r>
      <w:r>
        <w:rPr>
          <w:sz w:val="22"/>
          <w:szCs w:val="22"/>
          <w:lang w:val="en-US"/>
        </w:rPr>
        <w:tab/>
        <w:t xml:space="preserve">the Cancer Research Hospital. This hospital is partly dependent on philanthropic funding.  It is also part of the troubled New Hospitals </w:t>
      </w:r>
      <w:proofErr w:type="spellStart"/>
      <w:r>
        <w:rPr>
          <w:sz w:val="22"/>
          <w:szCs w:val="22"/>
          <w:lang w:val="en-US"/>
        </w:rPr>
        <w:t>Programme</w:t>
      </w:r>
      <w:proofErr w:type="spellEnd"/>
      <w:r>
        <w:rPr>
          <w:sz w:val="22"/>
          <w:szCs w:val="22"/>
          <w:lang w:val="en-US"/>
        </w:rPr>
        <w:t xml:space="preserve">.  On 16 January, the National Audit Office (“NAO”) issued its latest report on that </w:t>
      </w:r>
      <w:proofErr w:type="spellStart"/>
      <w:r>
        <w:rPr>
          <w:sz w:val="22"/>
          <w:szCs w:val="22"/>
          <w:lang w:val="en-US"/>
        </w:rPr>
        <w:t>programme</w:t>
      </w:r>
      <w:proofErr w:type="spellEnd"/>
      <w:r>
        <w:rPr>
          <w:sz w:val="22"/>
          <w:szCs w:val="22"/>
          <w:lang w:val="en-US"/>
        </w:rPr>
        <w:t xml:space="preserve">.  In it, the opening date for the Cancer Research </w:t>
      </w:r>
      <w:r>
        <w:rPr>
          <w:sz w:val="22"/>
          <w:szCs w:val="22"/>
          <w:lang w:val="en-US"/>
        </w:rPr>
        <w:lastRenderedPageBreak/>
        <w:t xml:space="preserve">hospital has slipped to 2030.  Further the NAO says “The New Hospital </w:t>
      </w:r>
      <w:proofErr w:type="spellStart"/>
      <w:r>
        <w:rPr>
          <w:sz w:val="22"/>
          <w:szCs w:val="22"/>
          <w:lang w:val="en-US"/>
        </w:rPr>
        <w:t>Programme</w:t>
      </w:r>
      <w:proofErr w:type="spellEnd"/>
      <w:r>
        <w:rPr>
          <w:sz w:val="22"/>
          <w:szCs w:val="22"/>
          <w:lang w:val="en-US"/>
        </w:rPr>
        <w:t xml:space="preserve"> is ambitious in that it seeks to transform how hospitals perform. It is important that DHSC takes the time needed to get the design for new hospitals right, plans the </w:t>
      </w:r>
      <w:proofErr w:type="spellStart"/>
      <w:r>
        <w:rPr>
          <w:sz w:val="22"/>
          <w:szCs w:val="22"/>
          <w:lang w:val="en-US"/>
        </w:rPr>
        <w:t>programme</w:t>
      </w:r>
      <w:proofErr w:type="spellEnd"/>
      <w:r>
        <w:rPr>
          <w:sz w:val="22"/>
          <w:szCs w:val="22"/>
          <w:lang w:val="en-US"/>
        </w:rPr>
        <w:t xml:space="preserve"> well and then executes the plan efficiently...The construction schedule over the next few years is challenging as schemes adapt to the new approach, and there are risks of delivery dates slipping and construction activity being squeezed into later spending review periods.”  The profile given to the Cancer Research Hospital in “the Power of Proximity” suggests it is very important to CBC and it is clearly very important to its potential patients.  Will its full business case be signed off in 2026? </w:t>
      </w:r>
    </w:p>
    <w:p w14:paraId="7712F477"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(b)</w:t>
      </w:r>
      <w:r>
        <w:rPr>
          <w:sz w:val="22"/>
          <w:szCs w:val="22"/>
          <w:lang w:val="en-US"/>
        </w:rPr>
        <w:tab/>
        <w:t>the Children’s Hospital.  This hospital is dependent on significant philanthropic funding and has a funding gap.  The latest official word from CUH appears to be a statement in its annual report and accounts that “..In November 2024 we saw hoardings installed around the site – a visual reminder of how far the project has come. The Outline Business Case for the Cambridge Children’s Hospital was approved by ministers in August 2024, and the process of appointing a contractor has begun as work on the Full Business Case continues.”  As far as we have been able to see there is no publicly available timetable.  Again, the “Power of Proximity” document suggests it is important to CBC.</w:t>
      </w:r>
    </w:p>
    <w:p w14:paraId="2D397ADC"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(c)</w:t>
      </w:r>
      <w:r>
        <w:rPr>
          <w:sz w:val="22"/>
          <w:szCs w:val="22"/>
          <w:lang w:val="en-US"/>
        </w:rPr>
        <w:tab/>
        <w:t xml:space="preserve">the new acute hospital.  As noted above, land was secured in the 2010 Strategic Masterplan for the redevelopment of the acute hospital.   In the 2019/2020 annual report and accounts CUH said “Our new hospitals </w:t>
      </w:r>
      <w:proofErr w:type="spellStart"/>
      <w:r>
        <w:rPr>
          <w:sz w:val="22"/>
          <w:szCs w:val="22"/>
          <w:lang w:val="en-US"/>
        </w:rPr>
        <w:t>programme</w:t>
      </w:r>
      <w:proofErr w:type="spellEnd"/>
      <w:r>
        <w:rPr>
          <w:sz w:val="22"/>
          <w:szCs w:val="22"/>
          <w:lang w:val="en-US"/>
        </w:rPr>
        <w:t xml:space="preserve"> is central to our future and we are pressing ahead with our plans for … the rebuilding of Addenbrooke’s.”  The project disappeared from public view until 6 March 2024 when the Government (from what is now MHCLG) gave CUH £3 million to develop its long term plans.  It is now understood to be seeking £10 million from the Government to prepare the strategic outline business case for the new acute hospital.  </w:t>
      </w:r>
    </w:p>
    <w:p w14:paraId="112B06B1"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 xml:space="preserve">In order to explain to you what we understand is required, we cannot do better than to attach the slides CUH NHS Foundation Trust used at the 17 September CBC Open Forum.  These </w:t>
      </w:r>
      <w:proofErr w:type="spellStart"/>
      <w:r>
        <w:rPr>
          <w:sz w:val="22"/>
          <w:szCs w:val="22"/>
          <w:lang w:val="en-US"/>
        </w:rPr>
        <w:t>emphasise</w:t>
      </w:r>
      <w:proofErr w:type="spellEnd"/>
      <w:r>
        <w:rPr>
          <w:sz w:val="22"/>
          <w:szCs w:val="22"/>
          <w:lang w:val="en-US"/>
        </w:rPr>
        <w:t xml:space="preserve"> the scale of the problem Addenbrooke’s currently faces, the urgency of it and the proposed solution at a cost of £2.3 billion.  The slides also explain how the acute hospital is complementary, and in addition, to the projects described in section 12 of your Infrastructure Delivery Plan.  More detail is provided in CUH’s “update on the Acute Care Strategy” paper prepared for the SCDC Overview and Scrutiny Committee meeting on 8 December 2025.  This notes, in its paragraph 2.2, a current acute care bed deficit of 162 beds.   </w:t>
      </w:r>
    </w:p>
    <w:p w14:paraId="3AAC73B1"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 xml:space="preserve">It should be obvious from the content of these documents that the need is high and growth cannot go ahead without this investment being secured and planned.  It needs to be appropriately reflected and </w:t>
      </w:r>
      <w:proofErr w:type="spellStart"/>
      <w:r>
        <w:rPr>
          <w:sz w:val="22"/>
          <w:szCs w:val="22"/>
          <w:lang w:val="en-US"/>
        </w:rPr>
        <w:t>prioritised</w:t>
      </w:r>
      <w:proofErr w:type="spellEnd"/>
      <w:r>
        <w:rPr>
          <w:sz w:val="22"/>
          <w:szCs w:val="22"/>
          <w:lang w:val="en-US"/>
        </w:rPr>
        <w:t xml:space="preserve"> in the draft policy (for example, its paragraph 8a could be more specific) and in your Infrastructure Delivery Plan.  Without the new acute hospital, we would suggest that the Local Plan is not viable and certainly does not deliver “health…facilities; in the right places and built at the right times to serve our existing and growing communities” (paragraph 2.5 of the draft Local Plan).  Moreover, CBC’s continued success is potentially at stake.  If further supporting evidence for this is needed, we suggest that can be found in CUH’s position at 71 (out of 134) in the NHS’s acute trust league table for Q2 2025/26.   Even Knight Frank acknowledges this at page 7 of  the CBC Demand and Deliverability Report (2022) in the Document Library which says “Knowledge that the clinical needs of the hospitals can be accommodated during the Local Plan period and beyond give credibility to the project”.</w:t>
      </w:r>
    </w:p>
    <w:p w14:paraId="04DF1A68" w14:textId="77777777" w:rsidR="004E5451" w:rsidRDefault="004E5451">
      <w:pPr>
        <w:pStyle w:val="Default"/>
        <w:spacing w:before="0" w:line="240" w:lineRule="auto"/>
        <w:jc w:val="both"/>
        <w:rPr>
          <w:rFonts w:ascii="Arial Unicode MS" w:hAnsi="Arial Unicode MS"/>
          <w:sz w:val="22"/>
          <w:szCs w:val="22"/>
          <w:lang w:val="en-US"/>
        </w:rPr>
      </w:pPr>
    </w:p>
    <w:p w14:paraId="7E04B7BB"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19.</w:t>
      </w:r>
      <w:r>
        <w:rPr>
          <w:sz w:val="22"/>
          <w:szCs w:val="22"/>
          <w:lang w:val="en-US"/>
        </w:rPr>
        <w:tab/>
        <w:t>Royal Papworth is not mentioned at all in the draft policy, yet the “Power of Proximity” document makes clear that it is very important to CBC.  Its move to CBC was a key achievement of Vision 2020.  It ranks at 1 in the NHS acute trust league table for Q2 2025/26.</w:t>
      </w:r>
    </w:p>
    <w:p w14:paraId="16098ABB" w14:textId="77777777" w:rsidR="004E5451" w:rsidRDefault="004E5451">
      <w:pPr>
        <w:pStyle w:val="Default"/>
        <w:spacing w:before="0" w:line="240" w:lineRule="auto"/>
        <w:jc w:val="both"/>
        <w:rPr>
          <w:rFonts w:ascii="Arial Unicode MS" w:hAnsi="Arial Unicode MS"/>
          <w:sz w:val="22"/>
          <w:szCs w:val="22"/>
          <w:lang w:val="en-US"/>
        </w:rPr>
      </w:pPr>
    </w:p>
    <w:p w14:paraId="071BDCE9"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20.</w:t>
      </w:r>
      <w:r>
        <w:rPr>
          <w:sz w:val="22"/>
          <w:szCs w:val="22"/>
          <w:lang w:val="en-US"/>
        </w:rPr>
        <w:tab/>
        <w:t xml:space="preserve">As we noted above, CBC Ltd has asked for </w:t>
      </w:r>
      <w:proofErr w:type="spellStart"/>
      <w:r>
        <w:rPr>
          <w:sz w:val="22"/>
          <w:szCs w:val="22"/>
          <w:lang w:val="en-US"/>
        </w:rPr>
        <w:t>prioritisation</w:t>
      </w:r>
      <w:proofErr w:type="spellEnd"/>
      <w:r>
        <w:rPr>
          <w:sz w:val="22"/>
          <w:szCs w:val="22"/>
          <w:lang w:val="en-US"/>
        </w:rPr>
        <w:t xml:space="preserve"> of mental health space on the Phase 4 land.  Page 39 of the CBC Demand and Deliverability Report (2022) in the Document Library refers to a CPFT hospital on the Phase 4 land of 20,000 sq m.  It is not mentioned anywhere else, but the Power of Proximity refers on page 8 to a Brain and Mind Science Institute.  No healthcare is shown on Phase 4 land in figure 63 of the draft policy.</w:t>
      </w:r>
    </w:p>
    <w:p w14:paraId="52F69A3B" w14:textId="77777777" w:rsidR="004E5451" w:rsidRDefault="004E5451">
      <w:pPr>
        <w:pStyle w:val="Default"/>
        <w:spacing w:before="0" w:line="240" w:lineRule="auto"/>
        <w:jc w:val="both"/>
        <w:rPr>
          <w:rFonts w:ascii="Arial Unicode MS" w:hAnsi="Arial Unicode MS"/>
          <w:sz w:val="22"/>
          <w:szCs w:val="22"/>
          <w:lang w:val="en-US"/>
        </w:rPr>
      </w:pPr>
    </w:p>
    <w:p w14:paraId="59879D21"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21.</w:t>
      </w:r>
      <w:r>
        <w:rPr>
          <w:sz w:val="22"/>
          <w:szCs w:val="22"/>
          <w:lang w:val="en-US"/>
        </w:rPr>
        <w:tab/>
        <w:t xml:space="preserve">We note that none of the NHS trusts which operate in Greater Cambridge are listed in paragraph 6.36 of the Draft Plan Duty to Cooperate Compliance Statement or in paragraph 2.29 of the draft Plan itself.  This is surprising.  </w:t>
      </w:r>
    </w:p>
    <w:p w14:paraId="42A3D0B5" w14:textId="77777777" w:rsidR="004E5451" w:rsidRDefault="004E5451">
      <w:pPr>
        <w:pStyle w:val="Default"/>
        <w:spacing w:before="0" w:line="240" w:lineRule="auto"/>
        <w:jc w:val="both"/>
        <w:rPr>
          <w:rFonts w:ascii="Arial Unicode MS" w:hAnsi="Arial Unicode MS"/>
          <w:sz w:val="22"/>
          <w:szCs w:val="22"/>
          <w:lang w:val="en-US"/>
        </w:rPr>
      </w:pPr>
    </w:p>
    <w:p w14:paraId="218A81CD"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22.</w:t>
      </w:r>
      <w:r>
        <w:rPr>
          <w:sz w:val="22"/>
          <w:szCs w:val="22"/>
          <w:lang w:val="en-US"/>
        </w:rPr>
        <w:tab/>
        <w:t xml:space="preserve">The supporting information to this policy says (emphasis added) “Given the importance of the Campus both the local and national economy, and </w:t>
      </w:r>
      <w:r>
        <w:rPr>
          <w:i/>
          <w:iCs/>
          <w:sz w:val="22"/>
          <w:szCs w:val="22"/>
          <w:lang w:val="en-US"/>
        </w:rPr>
        <w:t>in its role in meeting the health needs of the region</w:t>
      </w:r>
      <w:r>
        <w:rPr>
          <w:sz w:val="22"/>
          <w:szCs w:val="22"/>
          <w:lang w:val="en-US"/>
        </w:rPr>
        <w:t>, it is considered that there are exceptional circumstances for this Green Belt release.”</w:t>
      </w:r>
      <w:r>
        <w:rPr>
          <w:rFonts w:ascii="Arial Unicode MS" w:hAnsi="Arial Unicode MS"/>
          <w:sz w:val="22"/>
          <w:szCs w:val="22"/>
          <w:lang w:val="en-US"/>
        </w:rPr>
        <w:t xml:space="preserve">  </w:t>
      </w:r>
      <w:r>
        <w:rPr>
          <w:sz w:val="22"/>
          <w:szCs w:val="22"/>
          <w:lang w:val="en-US"/>
        </w:rPr>
        <w:t>We do not see how CBC’s hospitals can be used to justify the Green Belt release.  Land for all of them has been identified and reserved on Phase 1 of CBC.  Nor should proposed meanwhile uses of land reserved for healthcare provision distract from the basic need for hospital provision.</w:t>
      </w:r>
    </w:p>
    <w:p w14:paraId="59A26B57" w14:textId="77777777" w:rsidR="004E5451" w:rsidRDefault="004E5451">
      <w:pPr>
        <w:pStyle w:val="Default"/>
        <w:spacing w:before="0" w:line="240" w:lineRule="auto"/>
        <w:jc w:val="both"/>
        <w:rPr>
          <w:rFonts w:ascii="Arial Unicode MS" w:hAnsi="Arial Unicode MS"/>
          <w:sz w:val="22"/>
          <w:szCs w:val="22"/>
          <w:lang w:val="en-US"/>
        </w:rPr>
      </w:pPr>
    </w:p>
    <w:p w14:paraId="46FCC897" w14:textId="77777777" w:rsidR="004E5451" w:rsidRDefault="00643211">
      <w:pPr>
        <w:pStyle w:val="Default"/>
        <w:spacing w:before="0" w:line="240" w:lineRule="auto"/>
        <w:jc w:val="both"/>
        <w:rPr>
          <w:rFonts w:ascii="Arial Unicode MS" w:hAnsi="Arial Unicode MS"/>
          <w:sz w:val="22"/>
          <w:szCs w:val="22"/>
          <w:lang w:val="en-US"/>
        </w:rPr>
      </w:pPr>
      <w:r>
        <w:rPr>
          <w:b/>
          <w:bCs/>
          <w:sz w:val="22"/>
          <w:szCs w:val="22"/>
          <w:lang w:val="en-US"/>
        </w:rPr>
        <w:t>Further release of land from the Green Belt</w:t>
      </w:r>
    </w:p>
    <w:p w14:paraId="6AA8167B" w14:textId="77777777" w:rsidR="004E5451" w:rsidRDefault="004E5451">
      <w:pPr>
        <w:pStyle w:val="Default"/>
        <w:spacing w:before="0" w:line="240" w:lineRule="auto"/>
        <w:jc w:val="both"/>
        <w:rPr>
          <w:rFonts w:ascii="Arial Unicode MS" w:hAnsi="Arial Unicode MS"/>
          <w:sz w:val="22"/>
          <w:szCs w:val="22"/>
          <w:lang w:val="en-US"/>
        </w:rPr>
      </w:pPr>
    </w:p>
    <w:p w14:paraId="4D734D6A"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23.</w:t>
      </w:r>
      <w:r>
        <w:rPr>
          <w:sz w:val="22"/>
          <w:szCs w:val="22"/>
          <w:lang w:val="en-US"/>
        </w:rPr>
        <w:tab/>
        <w:t>As your supporting information acknowledges, there must be exceptional circumstances to permit a further release of land from the Green Belt.  The Development Strategy Topic Paper says (paragraphs 5.79 and 80) “the Councils conclude that our general development needs alone do not provide the ‘exceptional circumstances’ required in national policy to justify removing land from the Green Belt on the edge of Cambridge in this Local Plan….Notwithstanding, for site specific reasons we have concluded that exceptional circumstances exist to justify release from the Green Belt at Cambridge Biomedical Campus.”</w:t>
      </w:r>
    </w:p>
    <w:p w14:paraId="5B6DC874" w14:textId="77777777" w:rsidR="004E5451" w:rsidRDefault="004E5451">
      <w:pPr>
        <w:pStyle w:val="Default"/>
        <w:spacing w:before="0" w:line="240" w:lineRule="auto"/>
        <w:jc w:val="both"/>
        <w:rPr>
          <w:rFonts w:ascii="Arial Unicode MS" w:hAnsi="Arial Unicode MS"/>
          <w:sz w:val="22"/>
          <w:szCs w:val="22"/>
          <w:lang w:val="en-US"/>
        </w:rPr>
      </w:pPr>
    </w:p>
    <w:p w14:paraId="1DAFE807"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24.</w:t>
      </w:r>
      <w:r>
        <w:rPr>
          <w:sz w:val="22"/>
          <w:szCs w:val="22"/>
          <w:lang w:val="en-US"/>
        </w:rPr>
        <w:tab/>
        <w:t>We dispute this for two main reasons:</w:t>
      </w:r>
    </w:p>
    <w:p w14:paraId="00651EE0" w14:textId="77777777" w:rsidR="004E5451" w:rsidRDefault="004E5451">
      <w:pPr>
        <w:pStyle w:val="Default"/>
        <w:spacing w:before="0" w:line="240" w:lineRule="auto"/>
        <w:jc w:val="both"/>
        <w:rPr>
          <w:rFonts w:ascii="Arial Unicode MS" w:hAnsi="Arial Unicode MS"/>
          <w:sz w:val="22"/>
          <w:szCs w:val="22"/>
          <w:lang w:val="en-US"/>
        </w:rPr>
      </w:pPr>
    </w:p>
    <w:p w14:paraId="425E320B"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(a)</w:t>
      </w:r>
      <w:r>
        <w:rPr>
          <w:sz w:val="22"/>
          <w:szCs w:val="22"/>
          <w:lang w:val="en-US"/>
        </w:rPr>
        <w:tab/>
        <w:t xml:space="preserve">the source data in the CBC Demand and Deliverability Report (2022) prepared by Knight Frank simply looks at life science businesses in general, not at those which will benefit from, and contribute to CBC’s purpose (see “what is CBC for?”).  In other words, it is not restricted to those which fit with CBC’s unique mission.   As regards the estimates of demand which underlie Vision 2050, these are unprovenanced and unreliable, please see paragraph 7 of the Community Comments. These data and estimates result in an over-estimate of potential demand and, we understand from you underlie the figure of 687,000 net additional sq m (gross internal area) in paragraph 8e of the draft policy.  We note that paragraph 2b)ii) of draft Policy S/DS mentions an alternative figure of 530,000m2 employment floorspace for office and research and development for CBC.   This may be a GEA figure, taken from table 6 of the CBC Case for Expansion document, prepared by </w:t>
      </w:r>
      <w:proofErr w:type="spellStart"/>
      <w:r>
        <w:rPr>
          <w:sz w:val="22"/>
          <w:szCs w:val="22"/>
          <w:lang w:val="en-US"/>
        </w:rPr>
        <w:t>Quod</w:t>
      </w:r>
      <w:proofErr w:type="spellEnd"/>
      <w:r>
        <w:rPr>
          <w:sz w:val="22"/>
          <w:szCs w:val="22"/>
          <w:lang w:val="en-US"/>
        </w:rPr>
        <w:t xml:space="preserve"> in 2022, which is in the Document Library, with 20,000 sq m GEA anticipated for research institutes.</w:t>
      </w:r>
    </w:p>
    <w:p w14:paraId="32B2B274" w14:textId="77777777" w:rsidR="004E5451" w:rsidRDefault="004E5451">
      <w:pPr>
        <w:pStyle w:val="Default"/>
        <w:spacing w:before="0" w:line="240" w:lineRule="auto"/>
        <w:jc w:val="both"/>
        <w:rPr>
          <w:rFonts w:ascii="Arial Unicode MS" w:hAnsi="Arial Unicode MS"/>
          <w:sz w:val="22"/>
          <w:szCs w:val="22"/>
          <w:lang w:val="en-US"/>
        </w:rPr>
      </w:pPr>
    </w:p>
    <w:p w14:paraId="0C74E7EE"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(b)</w:t>
      </w:r>
      <w:r>
        <w:rPr>
          <w:sz w:val="22"/>
          <w:szCs w:val="22"/>
          <w:lang w:val="en-US"/>
        </w:rPr>
        <w:tab/>
        <w:t xml:space="preserve">in paragraph 2.23 of its “Greater Cambridge Green Belt Assessment - Response to CBC submission on justification for realigning </w:t>
      </w:r>
      <w:proofErr w:type="spellStart"/>
      <w:r>
        <w:rPr>
          <w:sz w:val="22"/>
          <w:szCs w:val="22"/>
          <w:lang w:val="en-US"/>
        </w:rPr>
        <w:t>Granham’s</w:t>
      </w:r>
      <w:proofErr w:type="spellEnd"/>
      <w:r>
        <w:rPr>
          <w:sz w:val="22"/>
          <w:szCs w:val="22"/>
          <w:lang w:val="en-US"/>
        </w:rPr>
        <w:t xml:space="preserve"> Road”, LUC concludes “..in weighing up the arguments we would suggest that the harm to the Green Belt purposes that should be taken into account is the ‘very high’ harm associated with the current contribution of land in RC11b, but that the factors weighing against this harm should be </w:t>
      </w:r>
      <w:proofErr w:type="spellStart"/>
      <w:r>
        <w:rPr>
          <w:sz w:val="22"/>
          <w:szCs w:val="22"/>
          <w:lang w:val="en-US"/>
        </w:rPr>
        <w:t>i</w:t>
      </w:r>
      <w:proofErr w:type="spellEnd"/>
      <w:r>
        <w:rPr>
          <w:sz w:val="22"/>
          <w:szCs w:val="22"/>
          <w:lang w:val="en-US"/>
        </w:rPr>
        <w:t xml:space="preserve">) the need for additional floorspace, but also ii) any highways/traffic benefits of road realignment and iii) the lack of significant additional impact on adjacent Green Belt land that would result from development of land in RC11b and creation of a new boundary along a realigned </w:t>
      </w:r>
      <w:proofErr w:type="spellStart"/>
      <w:r>
        <w:rPr>
          <w:sz w:val="22"/>
          <w:szCs w:val="22"/>
          <w:lang w:val="en-US"/>
        </w:rPr>
        <w:t>Granham’s</w:t>
      </w:r>
      <w:proofErr w:type="spellEnd"/>
      <w:r>
        <w:rPr>
          <w:sz w:val="22"/>
          <w:szCs w:val="22"/>
          <w:lang w:val="en-US"/>
        </w:rPr>
        <w:t xml:space="preserve"> Road.”</w:t>
      </w:r>
    </w:p>
    <w:p w14:paraId="7BF25C7D" w14:textId="77777777" w:rsidR="004E5451" w:rsidRDefault="004E5451">
      <w:pPr>
        <w:pStyle w:val="Default"/>
        <w:spacing w:before="0" w:line="240" w:lineRule="auto"/>
        <w:jc w:val="both"/>
        <w:rPr>
          <w:rFonts w:ascii="Arial Unicode MS" w:hAnsi="Arial Unicode MS"/>
          <w:sz w:val="22"/>
          <w:szCs w:val="22"/>
          <w:lang w:val="en-US"/>
        </w:rPr>
      </w:pPr>
    </w:p>
    <w:p w14:paraId="1BD32F1C"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 xml:space="preserve">Paragraph 3.107 of the Site Allocations Topic Paper misinterprets this and says “The alternative scenario assessments for parcels RC10 and RC11 suggest that the realigned course of </w:t>
      </w:r>
      <w:proofErr w:type="spellStart"/>
      <w:r>
        <w:rPr>
          <w:sz w:val="22"/>
          <w:szCs w:val="22"/>
          <w:lang w:val="en-US"/>
        </w:rPr>
        <w:t>Granham’s</w:t>
      </w:r>
      <w:proofErr w:type="spellEnd"/>
      <w:r>
        <w:rPr>
          <w:sz w:val="22"/>
          <w:szCs w:val="22"/>
          <w:lang w:val="en-US"/>
        </w:rPr>
        <w:t xml:space="preserve"> Road would mark the distinction between land in RC11 that would cause ‘high’ harm if released from the Green Belt, and land in RC10 that would cause ‘very high’ harm. These are the same ratings that were assigned to RC10 and RC11 in the original assessment. Therefore, despite being located further into the open countryside, the realigned </w:t>
      </w:r>
      <w:proofErr w:type="spellStart"/>
      <w:r>
        <w:rPr>
          <w:sz w:val="22"/>
          <w:szCs w:val="22"/>
          <w:lang w:val="en-US"/>
        </w:rPr>
        <w:t>Granham’s</w:t>
      </w:r>
      <w:proofErr w:type="spellEnd"/>
      <w:r>
        <w:rPr>
          <w:sz w:val="22"/>
          <w:szCs w:val="22"/>
          <w:lang w:val="en-US"/>
        </w:rPr>
        <w:t xml:space="preserve"> Road would still mark the transition from ‘high’ to ‘very high’ harm.”</w:t>
      </w:r>
    </w:p>
    <w:p w14:paraId="0FC2F6DA" w14:textId="77777777" w:rsidR="004E5451" w:rsidRDefault="004E5451">
      <w:pPr>
        <w:pStyle w:val="Default"/>
        <w:spacing w:before="0" w:line="240" w:lineRule="auto"/>
        <w:jc w:val="both"/>
        <w:rPr>
          <w:rFonts w:ascii="Arial Unicode MS" w:hAnsi="Arial Unicode MS"/>
          <w:sz w:val="22"/>
          <w:szCs w:val="22"/>
          <w:lang w:val="en-US"/>
        </w:rPr>
      </w:pPr>
    </w:p>
    <w:p w14:paraId="4584CD15"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 xml:space="preserve">In other words, GCSP has applied the wrong test in concluding that the release proposed in the draft policy causes “only” high harm to the Green Belt.  It causes very high harm and see (a) for why we believe that consideration </w:t>
      </w:r>
      <w:proofErr w:type="spellStart"/>
      <w:r>
        <w:rPr>
          <w:sz w:val="22"/>
          <w:szCs w:val="22"/>
          <w:lang w:val="en-US"/>
        </w:rPr>
        <w:t>i</w:t>
      </w:r>
      <w:proofErr w:type="spellEnd"/>
      <w:r>
        <w:rPr>
          <w:sz w:val="22"/>
          <w:szCs w:val="22"/>
          <w:lang w:val="en-US"/>
        </w:rPr>
        <w:t xml:space="preserve">) identified by LUC is not fulfilled.  Nor are we convinced about ii) and iii). This makes the proposed increase in release from 19 to 22 hectares particularly objectionable.  The supporting information to the draft policy says “the realignment of the road will </w:t>
      </w:r>
      <w:r>
        <w:rPr>
          <w:sz w:val="22"/>
          <w:szCs w:val="22"/>
          <w:lang w:val="en-US"/>
        </w:rPr>
        <w:lastRenderedPageBreak/>
        <w:t>allow improved access into the campus, and development of a comprehensive landscape response to the edge of the city alongside the developments happening a Worts Causeway.”  We do not understand or agree with the first point and we do not believe the second is relevant to the question of exceptional circumstances.  Paragraph 2.65 of the draft Local Plan explains the justification as “to provide an opportunity to meet development needs of the campus and deliver a world leading campus”.  As noted in (a), the development needs on which the assessment is based are over-estimated.</w:t>
      </w:r>
    </w:p>
    <w:p w14:paraId="12BC67D6" w14:textId="77777777" w:rsidR="004E5451" w:rsidRDefault="004E5451">
      <w:pPr>
        <w:pStyle w:val="Default"/>
        <w:spacing w:before="0" w:line="240" w:lineRule="auto"/>
        <w:jc w:val="both"/>
        <w:rPr>
          <w:rFonts w:ascii="Arial Unicode MS" w:hAnsi="Arial Unicode MS"/>
          <w:sz w:val="22"/>
          <w:szCs w:val="22"/>
          <w:lang w:val="en-US"/>
        </w:rPr>
      </w:pPr>
    </w:p>
    <w:p w14:paraId="60E841F9"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25.</w:t>
      </w:r>
      <w:r>
        <w:rPr>
          <w:sz w:val="22"/>
          <w:szCs w:val="22"/>
          <w:lang w:val="en-US"/>
        </w:rPr>
        <w:tab/>
        <w:t xml:space="preserve">A small point, but GCSP suggests that the additional release of land through the diversion of Graham’s Road is around 3 hectares, whereas the CBC </w:t>
      </w:r>
      <w:proofErr w:type="spellStart"/>
      <w:r>
        <w:rPr>
          <w:sz w:val="22"/>
          <w:szCs w:val="22"/>
          <w:lang w:val="en-US"/>
        </w:rPr>
        <w:t>Granhams</w:t>
      </w:r>
      <w:proofErr w:type="spellEnd"/>
      <w:r>
        <w:rPr>
          <w:sz w:val="22"/>
          <w:szCs w:val="22"/>
          <w:lang w:val="en-US"/>
        </w:rPr>
        <w:t xml:space="preserve"> Road Realignment document prepared by </w:t>
      </w:r>
      <w:proofErr w:type="spellStart"/>
      <w:r>
        <w:rPr>
          <w:sz w:val="22"/>
          <w:szCs w:val="22"/>
          <w:lang w:val="en-US"/>
        </w:rPr>
        <w:t>Quod</w:t>
      </w:r>
      <w:proofErr w:type="spellEnd"/>
      <w:r>
        <w:rPr>
          <w:sz w:val="22"/>
          <w:szCs w:val="22"/>
          <w:lang w:val="en-US"/>
        </w:rPr>
        <w:t xml:space="preserve"> suggests it is 5.8 hectares.  There is a very considerable difference between the two.  Which is correct?</w:t>
      </w:r>
      <w:r>
        <w:rPr>
          <w:sz w:val="22"/>
          <w:szCs w:val="22"/>
          <w:lang w:val="en-US"/>
        </w:rPr>
        <w:tab/>
      </w:r>
    </w:p>
    <w:p w14:paraId="4937E75D" w14:textId="77777777" w:rsidR="004E5451" w:rsidRDefault="004E5451">
      <w:pPr>
        <w:pStyle w:val="Default"/>
        <w:spacing w:before="0" w:line="240" w:lineRule="auto"/>
        <w:jc w:val="both"/>
        <w:rPr>
          <w:rFonts w:ascii="Arial Unicode MS" w:hAnsi="Arial Unicode MS"/>
          <w:sz w:val="22"/>
          <w:szCs w:val="22"/>
          <w:lang w:val="en-US"/>
        </w:rPr>
      </w:pPr>
    </w:p>
    <w:p w14:paraId="00B3C8EF"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26.</w:t>
      </w:r>
      <w:r>
        <w:rPr>
          <w:sz w:val="22"/>
          <w:szCs w:val="22"/>
          <w:lang w:val="en-US"/>
        </w:rPr>
        <w:tab/>
        <w:t xml:space="preserve">There is a gas main to the south of </w:t>
      </w:r>
      <w:proofErr w:type="spellStart"/>
      <w:r>
        <w:rPr>
          <w:sz w:val="22"/>
          <w:szCs w:val="22"/>
          <w:lang w:val="en-US"/>
        </w:rPr>
        <w:t>Granham’s</w:t>
      </w:r>
      <w:proofErr w:type="spellEnd"/>
      <w:r>
        <w:rPr>
          <w:sz w:val="22"/>
          <w:szCs w:val="22"/>
          <w:lang w:val="en-US"/>
        </w:rPr>
        <w:t xml:space="preserve"> Road where it meets the </w:t>
      </w:r>
      <w:proofErr w:type="spellStart"/>
      <w:r>
        <w:rPr>
          <w:sz w:val="22"/>
          <w:szCs w:val="22"/>
          <w:lang w:val="en-US"/>
        </w:rPr>
        <w:t>Babraham</w:t>
      </w:r>
      <w:proofErr w:type="spellEnd"/>
      <w:r>
        <w:rPr>
          <w:sz w:val="22"/>
          <w:szCs w:val="22"/>
          <w:lang w:val="en-US"/>
        </w:rPr>
        <w:t xml:space="preserve"> Road (see page 21 of  the CBC Emerging Spatial Framework Part 1 in the Document Library).  This may potentially undermine the scope for realigning </w:t>
      </w:r>
      <w:proofErr w:type="spellStart"/>
      <w:r>
        <w:rPr>
          <w:sz w:val="22"/>
          <w:szCs w:val="22"/>
          <w:lang w:val="en-US"/>
        </w:rPr>
        <w:t>Granham’s</w:t>
      </w:r>
      <w:proofErr w:type="spellEnd"/>
      <w:r>
        <w:rPr>
          <w:sz w:val="22"/>
          <w:szCs w:val="22"/>
          <w:lang w:val="en-US"/>
        </w:rPr>
        <w:t xml:space="preserve"> Road, as proposed, or for developing at least some of the additional land.  </w:t>
      </w:r>
    </w:p>
    <w:p w14:paraId="0C302CC1" w14:textId="77777777" w:rsidR="004E5451" w:rsidRDefault="004E5451">
      <w:pPr>
        <w:pStyle w:val="Default"/>
        <w:spacing w:before="0" w:line="240" w:lineRule="auto"/>
        <w:jc w:val="both"/>
        <w:rPr>
          <w:rFonts w:ascii="Arial Unicode MS" w:hAnsi="Arial Unicode MS"/>
          <w:sz w:val="22"/>
          <w:szCs w:val="22"/>
          <w:lang w:val="en-US"/>
        </w:rPr>
      </w:pPr>
    </w:p>
    <w:p w14:paraId="2F3196DF"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27.</w:t>
      </w:r>
      <w:r>
        <w:rPr>
          <w:sz w:val="22"/>
          <w:szCs w:val="22"/>
          <w:lang w:val="en-US"/>
        </w:rPr>
        <w:tab/>
        <w:t xml:space="preserve">An alternative would be to realign </w:t>
      </w:r>
      <w:proofErr w:type="spellStart"/>
      <w:r>
        <w:rPr>
          <w:sz w:val="22"/>
          <w:szCs w:val="22"/>
          <w:lang w:val="en-US"/>
        </w:rPr>
        <w:t>Granham’s</w:t>
      </w:r>
      <w:proofErr w:type="spellEnd"/>
      <w:r>
        <w:rPr>
          <w:sz w:val="22"/>
          <w:szCs w:val="22"/>
          <w:lang w:val="en-US"/>
        </w:rPr>
        <w:t xml:space="preserve"> Road, but either to leave the additional 3 hectares to the north of it in the Green Belt and undeveloped or to, in effect, swap it for 3 hectares from the Phase 3 land and allow development in the newly included area to increase the protection for the Nine Wells Local Nature Reserve.</w:t>
      </w:r>
    </w:p>
    <w:p w14:paraId="1C75B52E" w14:textId="77777777" w:rsidR="004E5451" w:rsidRDefault="004E5451">
      <w:pPr>
        <w:pStyle w:val="Default"/>
        <w:spacing w:before="0" w:line="240" w:lineRule="auto"/>
        <w:jc w:val="both"/>
        <w:rPr>
          <w:rFonts w:ascii="Arial Unicode MS" w:hAnsi="Arial Unicode MS"/>
          <w:sz w:val="22"/>
          <w:szCs w:val="22"/>
          <w:lang w:val="en-US"/>
        </w:rPr>
      </w:pPr>
    </w:p>
    <w:p w14:paraId="6AB45E78"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28.</w:t>
      </w:r>
      <w:r>
        <w:rPr>
          <w:sz w:val="22"/>
          <w:szCs w:val="22"/>
          <w:lang w:val="en-US"/>
        </w:rPr>
        <w:tab/>
        <w:t xml:space="preserve">Particularly bearing in mind LUC’s conclusion referred to above that the release of additional land in connection with the realignment of </w:t>
      </w:r>
      <w:proofErr w:type="spellStart"/>
      <w:r>
        <w:rPr>
          <w:sz w:val="22"/>
          <w:szCs w:val="22"/>
          <w:lang w:val="en-US"/>
        </w:rPr>
        <w:t>Granham’s</w:t>
      </w:r>
      <w:proofErr w:type="spellEnd"/>
      <w:r>
        <w:rPr>
          <w:sz w:val="22"/>
          <w:szCs w:val="22"/>
          <w:lang w:val="en-US"/>
        </w:rPr>
        <w:t xml:space="preserve"> Road would cause “very high harm” to the Green Belt, any entrance to CBC at this point would need to be appropriately modest in scale and in keeping with its Green Belt backdrop (compare the proposal on page 16 of  </w:t>
      </w:r>
      <w:proofErr w:type="spellStart"/>
      <w:r>
        <w:rPr>
          <w:sz w:val="22"/>
          <w:szCs w:val="22"/>
          <w:lang w:val="en-US"/>
        </w:rPr>
        <w:t>Quod’s</w:t>
      </w:r>
      <w:proofErr w:type="spellEnd"/>
      <w:r>
        <w:rPr>
          <w:sz w:val="22"/>
          <w:szCs w:val="22"/>
          <w:lang w:val="en-US"/>
        </w:rPr>
        <w:t xml:space="preserve"> document “Realignment of </w:t>
      </w:r>
      <w:proofErr w:type="spellStart"/>
      <w:r>
        <w:rPr>
          <w:sz w:val="22"/>
          <w:szCs w:val="22"/>
          <w:lang w:val="en-US"/>
        </w:rPr>
        <w:t>Granham’s</w:t>
      </w:r>
      <w:proofErr w:type="spellEnd"/>
      <w:r>
        <w:rPr>
          <w:sz w:val="22"/>
          <w:szCs w:val="22"/>
          <w:lang w:val="en-US"/>
        </w:rPr>
        <w:t xml:space="preserve"> Road” (2024) included in the Document Library to “create a prominent gateway site for the campus”).</w:t>
      </w:r>
    </w:p>
    <w:p w14:paraId="2498FEFE" w14:textId="77777777" w:rsidR="004E5451" w:rsidRDefault="004E5451">
      <w:pPr>
        <w:pStyle w:val="Default"/>
        <w:spacing w:before="0" w:line="240" w:lineRule="auto"/>
        <w:jc w:val="both"/>
        <w:rPr>
          <w:rFonts w:ascii="Arial Unicode MS" w:hAnsi="Arial Unicode MS"/>
          <w:sz w:val="22"/>
          <w:szCs w:val="22"/>
          <w:lang w:val="en-US"/>
        </w:rPr>
      </w:pPr>
    </w:p>
    <w:p w14:paraId="1C7B2CE5"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29.</w:t>
      </w:r>
      <w:r>
        <w:rPr>
          <w:sz w:val="22"/>
          <w:szCs w:val="22"/>
          <w:lang w:val="en-US"/>
        </w:rPr>
        <w:tab/>
        <w:t xml:space="preserve">If the Phase 4 release is included in the </w:t>
      </w:r>
      <w:proofErr w:type="spellStart"/>
      <w:r>
        <w:rPr>
          <w:sz w:val="22"/>
          <w:szCs w:val="22"/>
          <w:lang w:val="en-US"/>
        </w:rPr>
        <w:t>finalised</w:t>
      </w:r>
      <w:proofErr w:type="spellEnd"/>
      <w:r>
        <w:rPr>
          <w:sz w:val="22"/>
          <w:szCs w:val="22"/>
          <w:lang w:val="en-US"/>
        </w:rPr>
        <w:t xml:space="preserve"> Local Plan (either at the originally proposed 19 hectares or at the now proposed 22 hectares), we consider it important that there is a strong, and ideally enforceable, arrangements with landowners that no further Green Belt releases related to CBC will be sought during the lifetime of the Plan.</w:t>
      </w:r>
    </w:p>
    <w:p w14:paraId="3C75FFC5" w14:textId="77777777" w:rsidR="004E5451" w:rsidRDefault="004E5451">
      <w:pPr>
        <w:pStyle w:val="Default"/>
        <w:spacing w:before="0" w:line="240" w:lineRule="auto"/>
        <w:jc w:val="both"/>
        <w:rPr>
          <w:rFonts w:ascii="Arial Unicode MS" w:hAnsi="Arial Unicode MS"/>
          <w:sz w:val="22"/>
          <w:szCs w:val="22"/>
          <w:lang w:val="en-US"/>
        </w:rPr>
      </w:pPr>
    </w:p>
    <w:p w14:paraId="15E1F359" w14:textId="77777777" w:rsidR="004E5451" w:rsidRDefault="00643211">
      <w:pPr>
        <w:pStyle w:val="Default"/>
        <w:spacing w:before="0" w:line="240" w:lineRule="auto"/>
        <w:jc w:val="both"/>
        <w:rPr>
          <w:rFonts w:ascii="Arial Unicode MS" w:hAnsi="Arial Unicode MS"/>
          <w:sz w:val="22"/>
          <w:szCs w:val="22"/>
          <w:lang w:val="en-US"/>
        </w:rPr>
      </w:pPr>
      <w:r>
        <w:rPr>
          <w:b/>
          <w:bCs/>
          <w:sz w:val="22"/>
          <w:szCs w:val="22"/>
          <w:lang w:val="en-US"/>
        </w:rPr>
        <w:t>Other</w:t>
      </w:r>
    </w:p>
    <w:p w14:paraId="18415B73" w14:textId="77777777" w:rsidR="004E5451" w:rsidRDefault="004E5451">
      <w:pPr>
        <w:pStyle w:val="Default"/>
        <w:spacing w:before="0" w:line="240" w:lineRule="auto"/>
        <w:jc w:val="both"/>
        <w:rPr>
          <w:rFonts w:ascii="Arial Unicode MS" w:hAnsi="Arial Unicode MS"/>
          <w:sz w:val="22"/>
          <w:szCs w:val="22"/>
          <w:lang w:val="en-US"/>
        </w:rPr>
      </w:pPr>
    </w:p>
    <w:p w14:paraId="1E5E1482"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30.</w:t>
      </w:r>
      <w:r>
        <w:rPr>
          <w:sz w:val="22"/>
          <w:szCs w:val="22"/>
          <w:lang w:val="en-US"/>
        </w:rPr>
        <w:tab/>
        <w:t>Our more detailed comments are:</w:t>
      </w:r>
    </w:p>
    <w:p w14:paraId="1A458EE1" w14:textId="77777777" w:rsidR="004E5451" w:rsidRDefault="004E5451">
      <w:pPr>
        <w:pStyle w:val="Default"/>
        <w:spacing w:before="0" w:line="240" w:lineRule="auto"/>
        <w:jc w:val="both"/>
        <w:rPr>
          <w:rFonts w:ascii="Arial Unicode MS" w:hAnsi="Arial Unicode MS"/>
          <w:sz w:val="22"/>
          <w:szCs w:val="22"/>
          <w:lang w:val="en-US"/>
        </w:rPr>
      </w:pPr>
    </w:p>
    <w:p w14:paraId="7987046F"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(a)</w:t>
      </w:r>
      <w:r>
        <w:rPr>
          <w:sz w:val="22"/>
          <w:szCs w:val="22"/>
          <w:lang w:val="en-US"/>
        </w:rPr>
        <w:tab/>
        <w:t xml:space="preserve">in paragraph 4, we would prefer “area of Cambridge” instead of </w:t>
      </w:r>
      <w:proofErr w:type="spellStart"/>
      <w:r>
        <w:rPr>
          <w:sz w:val="22"/>
          <w:szCs w:val="22"/>
          <w:lang w:val="en-US"/>
        </w:rPr>
        <w:t>neighbourhood</w:t>
      </w:r>
      <w:proofErr w:type="spellEnd"/>
      <w:r>
        <w:rPr>
          <w:sz w:val="22"/>
          <w:szCs w:val="22"/>
          <w:lang w:val="en-US"/>
        </w:rPr>
        <w:t>, which has an inappropriately residential implication.</w:t>
      </w:r>
    </w:p>
    <w:p w14:paraId="4BC20717" w14:textId="77777777" w:rsidR="004E5451" w:rsidRDefault="004E5451">
      <w:pPr>
        <w:pStyle w:val="Default"/>
        <w:spacing w:before="0" w:line="240" w:lineRule="auto"/>
        <w:jc w:val="both"/>
        <w:rPr>
          <w:rFonts w:ascii="Arial Unicode MS" w:hAnsi="Arial Unicode MS"/>
          <w:sz w:val="22"/>
          <w:szCs w:val="22"/>
          <w:lang w:val="en-US"/>
        </w:rPr>
      </w:pPr>
    </w:p>
    <w:p w14:paraId="6D96E56E"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(b)</w:t>
      </w:r>
      <w:r>
        <w:rPr>
          <w:sz w:val="22"/>
          <w:szCs w:val="22"/>
          <w:lang w:val="en-US"/>
        </w:rPr>
        <w:tab/>
        <w:t>in paragraph 7, we suggest the inclusion of a reference to the need to protect Nine Wells Local Nature Reserve.</w:t>
      </w:r>
    </w:p>
    <w:p w14:paraId="50EC9243" w14:textId="77777777" w:rsidR="004E5451" w:rsidRDefault="004E5451">
      <w:pPr>
        <w:pStyle w:val="Default"/>
        <w:spacing w:before="0" w:line="240" w:lineRule="auto"/>
        <w:jc w:val="both"/>
        <w:rPr>
          <w:rFonts w:ascii="Arial Unicode MS" w:hAnsi="Arial Unicode MS"/>
          <w:sz w:val="22"/>
          <w:szCs w:val="22"/>
          <w:lang w:val="en-US"/>
        </w:rPr>
      </w:pPr>
    </w:p>
    <w:p w14:paraId="1EB4045C"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(c)</w:t>
      </w:r>
      <w:r>
        <w:rPr>
          <w:sz w:val="22"/>
          <w:szCs w:val="22"/>
          <w:lang w:val="en-US"/>
        </w:rPr>
        <w:tab/>
        <w:t>as regards paragraph 10, please see our point about the need for hotels in paragraph 7 above and note what we said in the Community Comments about conference space.   We understand that large conference space is in short supply in and around Cambridge, but it doesn’t have to be part of a hotel.  The Colliers Greater Cambridge Future Hotel Need Study 2025 supporting the draft Local Plan does not display significant enthusiasm for hotel provision at CBC.  We would not like to see, for example, retail offerings at CBC that take away custom from businesses in Great Shelford.</w:t>
      </w:r>
    </w:p>
    <w:p w14:paraId="7B180619" w14:textId="77777777" w:rsidR="004E5451" w:rsidRDefault="004E5451">
      <w:pPr>
        <w:pStyle w:val="Default"/>
        <w:spacing w:before="0" w:line="240" w:lineRule="auto"/>
        <w:jc w:val="both"/>
        <w:rPr>
          <w:rFonts w:ascii="Arial Unicode MS" w:hAnsi="Arial Unicode MS"/>
          <w:sz w:val="22"/>
          <w:szCs w:val="22"/>
          <w:lang w:val="en-US"/>
        </w:rPr>
      </w:pPr>
    </w:p>
    <w:p w14:paraId="63AEF4A0"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lastRenderedPageBreak/>
        <w:t>(d)</w:t>
      </w:r>
      <w:r>
        <w:rPr>
          <w:sz w:val="22"/>
          <w:szCs w:val="22"/>
          <w:lang w:val="en-US"/>
        </w:rPr>
        <w:tab/>
        <w:t>as regards paragraph 11, the CBC On-site Housing Document (2025) in the Document Library says (at paragraph 6.3) “The majority of the need for affordable housing is driven by the health and research uses on campus such as Papworth, CUH and LMB. The majority of the long term affordable housing need on CBC exists today. This suggests that demand for truly affordable housing will be highest in early years of masterplan delivery as the majority of these uses already exist. This supports the current focus on whether and how the on-campus sites can be delivered in isolation from the discussions relating to wider campus expansion.”  The words “ahead of and” are missing from before “in isolation” and should surely be reflected in the draft policy (</w:t>
      </w:r>
      <w:proofErr w:type="spellStart"/>
      <w:r>
        <w:rPr>
          <w:sz w:val="22"/>
          <w:szCs w:val="22"/>
          <w:lang w:val="en-US"/>
        </w:rPr>
        <w:t>recognising</w:t>
      </w:r>
      <w:proofErr w:type="spellEnd"/>
      <w:r>
        <w:rPr>
          <w:sz w:val="22"/>
          <w:szCs w:val="22"/>
          <w:lang w:val="en-US"/>
        </w:rPr>
        <w:t xml:space="preserve"> that one of the proposed sites for such accommodation will not be available until the acute hospital has moved, as to which see “where are the hospitals?” above). </w:t>
      </w:r>
    </w:p>
    <w:p w14:paraId="49EB8E98" w14:textId="77777777" w:rsidR="004E5451" w:rsidRDefault="004E5451">
      <w:pPr>
        <w:pStyle w:val="Default"/>
        <w:spacing w:before="0" w:line="240" w:lineRule="auto"/>
        <w:jc w:val="both"/>
        <w:rPr>
          <w:rFonts w:ascii="Arial Unicode MS" w:hAnsi="Arial Unicode MS"/>
          <w:sz w:val="22"/>
          <w:szCs w:val="22"/>
          <w:lang w:val="en-US"/>
        </w:rPr>
      </w:pPr>
    </w:p>
    <w:p w14:paraId="6CCA2958"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(e)</w:t>
      </w:r>
      <w:r>
        <w:rPr>
          <w:sz w:val="22"/>
          <w:szCs w:val="22"/>
          <w:lang w:val="en-US"/>
        </w:rPr>
        <w:tab/>
        <w:t>paragraph 12j could be taken to imply renovation of existing buildings, but all four proposed hospitals for CBC (see “where are the hospitals?” above) will be on new sites.  Only the new acute hospital could relatively naturally fall into this wording.  See also paragraph 3.2.23 of the supporting information.</w:t>
      </w:r>
    </w:p>
    <w:p w14:paraId="22A103CA" w14:textId="77777777" w:rsidR="004E5451" w:rsidRDefault="004E5451">
      <w:pPr>
        <w:pStyle w:val="Default"/>
        <w:spacing w:before="0" w:line="240" w:lineRule="auto"/>
        <w:jc w:val="both"/>
        <w:rPr>
          <w:rFonts w:ascii="Arial Unicode MS" w:hAnsi="Arial Unicode MS"/>
          <w:sz w:val="22"/>
          <w:szCs w:val="22"/>
          <w:lang w:val="en-US"/>
        </w:rPr>
      </w:pPr>
    </w:p>
    <w:p w14:paraId="161B28BD"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(f)</w:t>
      </w:r>
      <w:r>
        <w:rPr>
          <w:sz w:val="22"/>
          <w:szCs w:val="22"/>
          <w:lang w:val="en-US"/>
        </w:rPr>
        <w:tab/>
        <w:t xml:space="preserve">we are broadly supportive of paragraphs 14, 17 and 18 (e.g. new development must “Integrate sensitively with adjoining residential </w:t>
      </w:r>
      <w:proofErr w:type="spellStart"/>
      <w:r>
        <w:rPr>
          <w:sz w:val="22"/>
          <w:szCs w:val="22"/>
          <w:lang w:val="en-US"/>
        </w:rPr>
        <w:t>neighbourhoods</w:t>
      </w:r>
      <w:proofErr w:type="spellEnd"/>
      <w:r>
        <w:rPr>
          <w:sz w:val="22"/>
          <w:szCs w:val="22"/>
          <w:lang w:val="en-US"/>
        </w:rPr>
        <w:t xml:space="preserve">, the wider Green Belt, and countryside to the south, ensuring appropriate transitions in height, scale, and landscaping” and “Retain and enhance key strategic and local views and landscape features, especially from Nine Wells Local Nature Reserve, Magog Down and wider countryside approaches”).  We attach a diagram showing important </w:t>
      </w:r>
      <w:proofErr w:type="spellStart"/>
      <w:r>
        <w:rPr>
          <w:sz w:val="22"/>
          <w:szCs w:val="22"/>
          <w:lang w:val="en-US"/>
        </w:rPr>
        <w:t>view points</w:t>
      </w:r>
      <w:proofErr w:type="spellEnd"/>
      <w:r>
        <w:rPr>
          <w:sz w:val="22"/>
          <w:szCs w:val="22"/>
          <w:lang w:val="en-US"/>
        </w:rPr>
        <w:t xml:space="preserve"> identified as part of the process of preparing the Stapleford and Great Shelford Neighbourhood Plan.   We are concerned that the cumulative breadth, density and height of building on CBC will increasingly present a ‘concrete wall’ on the southern approach into Cambridge and from high points on the Gog Magog Hills, which no amount of dense planting will be able to soften. Greater consideration needs to be given to ‘fingers’ of trees and other plants penetrating into and through the site from the southern fringe to break up the visual and environmental impact of this concrete wall. </w:t>
      </w:r>
    </w:p>
    <w:p w14:paraId="2AF691A9" w14:textId="77777777" w:rsidR="004E5451" w:rsidRDefault="004E5451">
      <w:pPr>
        <w:pStyle w:val="Default"/>
        <w:spacing w:before="0" w:line="240" w:lineRule="auto"/>
        <w:jc w:val="both"/>
        <w:rPr>
          <w:rFonts w:ascii="Arial Unicode MS" w:hAnsi="Arial Unicode MS"/>
          <w:sz w:val="22"/>
          <w:szCs w:val="22"/>
          <w:lang w:val="en-US"/>
        </w:rPr>
      </w:pPr>
    </w:p>
    <w:p w14:paraId="503EC04F"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(g)</w:t>
      </w:r>
      <w:r>
        <w:rPr>
          <w:sz w:val="22"/>
          <w:szCs w:val="22"/>
          <w:lang w:val="en-US"/>
        </w:rPr>
        <w:tab/>
        <w:t xml:space="preserve"> in paragraph 14a greater specificity should be given to the phrase “appropriate transitions in height, scale and landscaping”. Information in ‘Appendix 1 Skyline and tall buildings guidance’ does not alleviate these concerns, supporting the tallest of all buildings within Greater Cambridge on CBC (Appendix 1, para 5.6) and validating the use of building height as a status symbol. This appears contradictory given that Appendix 1 simultaneously notes that consideration should be given to the impact of tall buildings on long-distance views from the Green Belt, from high vantage points and strategic views towards Cambridge and approach routes.</w:t>
      </w:r>
    </w:p>
    <w:p w14:paraId="12646E38" w14:textId="77777777" w:rsidR="004E5451" w:rsidRDefault="004E5451">
      <w:pPr>
        <w:pStyle w:val="Default"/>
        <w:spacing w:before="0" w:line="240" w:lineRule="auto"/>
        <w:jc w:val="both"/>
        <w:rPr>
          <w:rFonts w:ascii="Arial Unicode MS" w:hAnsi="Arial Unicode MS"/>
          <w:sz w:val="22"/>
          <w:szCs w:val="22"/>
          <w:lang w:val="en-US"/>
        </w:rPr>
      </w:pPr>
    </w:p>
    <w:p w14:paraId="31E513D1"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(h)</w:t>
      </w:r>
      <w:r>
        <w:rPr>
          <w:sz w:val="22"/>
          <w:szCs w:val="22"/>
          <w:lang w:val="en-US"/>
        </w:rPr>
        <w:tab/>
        <w:t xml:space="preserve">in paragraph 14d, we suggest that adverse impacts should be </w:t>
      </w:r>
      <w:proofErr w:type="spellStart"/>
      <w:r>
        <w:rPr>
          <w:sz w:val="22"/>
          <w:szCs w:val="22"/>
          <w:lang w:val="en-US"/>
        </w:rPr>
        <w:t>minimised</w:t>
      </w:r>
      <w:proofErr w:type="spellEnd"/>
      <w:r>
        <w:rPr>
          <w:sz w:val="22"/>
          <w:szCs w:val="22"/>
          <w:lang w:val="en-US"/>
        </w:rPr>
        <w:t xml:space="preserve">, as well as mitigated and the </w:t>
      </w:r>
      <w:proofErr w:type="spellStart"/>
      <w:r>
        <w:rPr>
          <w:sz w:val="22"/>
          <w:szCs w:val="22"/>
          <w:lang w:val="en-US"/>
        </w:rPr>
        <w:t>the</w:t>
      </w:r>
      <w:proofErr w:type="spellEnd"/>
      <w:r>
        <w:rPr>
          <w:sz w:val="22"/>
          <w:szCs w:val="22"/>
          <w:lang w:val="en-US"/>
        </w:rPr>
        <w:t xml:space="preserve"> Nine Wells Local Nature Reserve should also be mentioned.</w:t>
      </w:r>
    </w:p>
    <w:p w14:paraId="3C35F89E" w14:textId="77777777" w:rsidR="004E5451" w:rsidRDefault="004E5451">
      <w:pPr>
        <w:pStyle w:val="Default"/>
        <w:spacing w:before="0" w:line="240" w:lineRule="auto"/>
        <w:jc w:val="both"/>
        <w:rPr>
          <w:rFonts w:ascii="Arial Unicode MS" w:hAnsi="Arial Unicode MS"/>
          <w:sz w:val="22"/>
          <w:szCs w:val="22"/>
          <w:lang w:val="en-US"/>
        </w:rPr>
      </w:pPr>
    </w:p>
    <w:p w14:paraId="7D8F8802"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w:t>
      </w:r>
      <w:proofErr w:type="spellStart"/>
      <w:r>
        <w:rPr>
          <w:sz w:val="22"/>
          <w:szCs w:val="22"/>
          <w:lang w:val="en-US"/>
        </w:rPr>
        <w:t>i</w:t>
      </w:r>
      <w:proofErr w:type="spellEnd"/>
      <w:r>
        <w:rPr>
          <w:sz w:val="22"/>
          <w:szCs w:val="22"/>
          <w:lang w:val="en-US"/>
        </w:rPr>
        <w:t>)</w:t>
      </w:r>
      <w:r>
        <w:rPr>
          <w:sz w:val="22"/>
          <w:szCs w:val="22"/>
          <w:lang w:val="en-US"/>
        </w:rPr>
        <w:tab/>
        <w:t>as regards paragraph 16c, we are concerned that a lack of building height restriction will encourage taller and taller buildings over time, reduce views towards the City from the southern gateway and key viewpoints, and overshadow/dominate the soft edge and Green Belt to the south. In particular, building heights should be restricted at new site allocations removed from the Green Belt to the south of the existing CBC (S/SEA/CBC) to ensure that they don’t overshadow/dominate public amenity areas, strategic enhancement areas and landscape improvement areas. Medium-mature trees should be incorporated into the planting mix to reduce the time that a raw built edge is visible at the southern fringe.   Paragraph 16g might well benefit from a reference to public safety.</w:t>
      </w:r>
    </w:p>
    <w:p w14:paraId="0661A0ED" w14:textId="77777777" w:rsidR="004E5451" w:rsidRDefault="004E5451">
      <w:pPr>
        <w:pStyle w:val="Default"/>
        <w:spacing w:before="0" w:line="240" w:lineRule="auto"/>
        <w:jc w:val="both"/>
        <w:rPr>
          <w:rFonts w:ascii="Arial Unicode MS" w:hAnsi="Arial Unicode MS"/>
          <w:sz w:val="22"/>
          <w:szCs w:val="22"/>
          <w:lang w:val="en-US"/>
        </w:rPr>
      </w:pPr>
    </w:p>
    <w:p w14:paraId="6A6762A9"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(j)</w:t>
      </w:r>
      <w:r>
        <w:rPr>
          <w:sz w:val="22"/>
          <w:szCs w:val="22"/>
          <w:lang w:val="en-US"/>
        </w:rPr>
        <w:tab/>
        <w:t xml:space="preserve">as regards paragraph 17d, we support the provision of a vegetated landscape buffer within the Strategic Enhancement Area to the south of the campus (S/SEA/CBC). This will be key to securing the ambition in paragraph 18a of the draft policy. However, we would like to see the Strategic Enhancement Area expanded: additional benefits to nature and landscape character would accrue if the Strategic Enhancement Area extended further south, along the SW side of </w:t>
      </w:r>
      <w:proofErr w:type="spellStart"/>
      <w:r>
        <w:rPr>
          <w:sz w:val="22"/>
          <w:szCs w:val="22"/>
          <w:lang w:val="en-US"/>
        </w:rPr>
        <w:t>Babraham</w:t>
      </w:r>
      <w:proofErr w:type="spellEnd"/>
      <w:r>
        <w:rPr>
          <w:sz w:val="22"/>
          <w:szCs w:val="22"/>
          <w:lang w:val="en-US"/>
        </w:rPr>
        <w:t xml:space="preserve"> Rd (i.e. that part of </w:t>
      </w:r>
      <w:proofErr w:type="spellStart"/>
      <w:r>
        <w:rPr>
          <w:sz w:val="22"/>
          <w:szCs w:val="22"/>
          <w:lang w:val="en-US"/>
        </w:rPr>
        <w:t>Babraham</w:t>
      </w:r>
      <w:proofErr w:type="spellEnd"/>
      <w:r>
        <w:rPr>
          <w:sz w:val="22"/>
          <w:szCs w:val="22"/>
          <w:lang w:val="en-US"/>
        </w:rPr>
        <w:t xml:space="preserve"> Rd which falls between Hinton Way and Haverhill Rd) all the way to Magog Down.</w:t>
      </w:r>
    </w:p>
    <w:p w14:paraId="1B40E0F0" w14:textId="77777777" w:rsidR="004E5451" w:rsidRDefault="004E5451">
      <w:pPr>
        <w:pStyle w:val="Default"/>
        <w:spacing w:before="0" w:line="240" w:lineRule="auto"/>
        <w:jc w:val="both"/>
        <w:rPr>
          <w:rFonts w:ascii="Arial Unicode MS" w:hAnsi="Arial Unicode MS"/>
          <w:sz w:val="22"/>
          <w:szCs w:val="22"/>
          <w:lang w:val="en-US"/>
        </w:rPr>
      </w:pPr>
    </w:p>
    <w:p w14:paraId="23020E1D"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(k)</w:t>
      </w:r>
      <w:r>
        <w:rPr>
          <w:sz w:val="22"/>
          <w:szCs w:val="22"/>
          <w:lang w:val="en-US"/>
        </w:rPr>
        <w:tab/>
        <w:t>as regards  paragraphs 17 and 18, we do not consider that sufficient attention has been given to incorporating improved landscaping policies from the 2008 Cambridge Southern Fringe Area Action Plan (notably Policy CSF/5 Countryside Enhancement Strategy).  This is something which the Stapleford and Great Shelford Neighbourhood Plan deliberately set out to do in Policy S&amp;GS 20 to ensure that these benefits to the local community and environment are (</w:t>
      </w:r>
      <w:proofErr w:type="spellStart"/>
      <w:r>
        <w:rPr>
          <w:sz w:val="22"/>
          <w:szCs w:val="22"/>
          <w:lang w:val="en-US"/>
        </w:rPr>
        <w:t>i</w:t>
      </w:r>
      <w:proofErr w:type="spellEnd"/>
      <w:r>
        <w:rPr>
          <w:sz w:val="22"/>
          <w:szCs w:val="22"/>
          <w:lang w:val="en-US"/>
        </w:rPr>
        <w:t xml:space="preserve">) not lost and (ii) can direct future CIL/S106 funds, because we predicted that the 2008 Cambridge Southern Fringe Area Action Plan would not be taken forward in the new Local Plan. Policies CSF/5 and S&amp;GS 20 list and map specific landscape improvements over a wider area of, and around, the southern fringe. We therefore request that more specificity from Policies CSF/5 and S&amp;GS 20 is incorporated into these paragraphs.  In addition, we would like to see references to our “Pocket Park” in this part of the policy.  It is described on our website in the following terms “Our Pocket Park is a one acre nature reserve off </w:t>
      </w:r>
      <w:proofErr w:type="spellStart"/>
      <w:r>
        <w:rPr>
          <w:sz w:val="22"/>
          <w:szCs w:val="22"/>
          <w:lang w:val="en-US"/>
        </w:rPr>
        <w:t>Granhams</w:t>
      </w:r>
      <w:proofErr w:type="spellEnd"/>
      <w:r>
        <w:rPr>
          <w:sz w:val="22"/>
          <w:szCs w:val="22"/>
          <w:lang w:val="en-US"/>
        </w:rPr>
        <w:t xml:space="preserve"> Road with a variety of native flowers in a central grassland area surrounded by trees.  It is of high biodiversity value with over 60 recorded plant species that provide food and shelter for bees, butterflies, birds and other wildlife…The site was formerly used for the extraction of clay for making building bricks used in local buildings, hence it is officially known as the Clay Pit.”  It would also be useful to add references to the Red Cross Lane Drain City Wildlife Site as much as anything else to raise awareness of it.  These comments apply equally to paragraph 3.2.27 of the supporting information.  In particular, there is a risk of Nine Wells Local Nature Reserve being overwhelmed due to its proximity to Phase 3.</w:t>
      </w:r>
    </w:p>
    <w:p w14:paraId="20E4277C" w14:textId="77777777" w:rsidR="004E5451" w:rsidRDefault="004E5451">
      <w:pPr>
        <w:pStyle w:val="Default"/>
        <w:spacing w:before="0" w:line="240" w:lineRule="auto"/>
        <w:jc w:val="both"/>
        <w:rPr>
          <w:rFonts w:ascii="Arial Unicode MS" w:hAnsi="Arial Unicode MS"/>
          <w:sz w:val="22"/>
          <w:szCs w:val="22"/>
          <w:lang w:val="en-US"/>
        </w:rPr>
      </w:pPr>
    </w:p>
    <w:p w14:paraId="6BCB7552"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(l)</w:t>
      </w:r>
      <w:r>
        <w:rPr>
          <w:sz w:val="22"/>
          <w:szCs w:val="22"/>
          <w:lang w:val="en-US"/>
        </w:rPr>
        <w:tab/>
        <w:t xml:space="preserve">in the context of paragraph 17, we note that on page 10 of the CBC Emerging Spatial Framework Part 1 in the Document Library it says “The CBC Green Belt Enhancement land, south of the CBC Expansion Land, is of value locally for biodiversity, particularly for red-listed farmland bird species.”  This could be read to imply that Phases 3 and 4 (and indeed Phase 2) are not relevant to these bird species. John </w:t>
      </w:r>
      <w:proofErr w:type="spellStart"/>
      <w:r>
        <w:rPr>
          <w:sz w:val="22"/>
          <w:szCs w:val="22"/>
          <w:lang w:val="en-US"/>
        </w:rPr>
        <w:t>Meed’s</w:t>
      </w:r>
      <w:proofErr w:type="spellEnd"/>
      <w:r>
        <w:rPr>
          <w:sz w:val="22"/>
          <w:szCs w:val="22"/>
          <w:lang w:val="en-US"/>
        </w:rPr>
        <w:t xml:space="preserve"> book, “A haven for farmland birds” directly contradicts this.</w:t>
      </w:r>
    </w:p>
    <w:p w14:paraId="7760AA3F" w14:textId="77777777" w:rsidR="004E5451" w:rsidRDefault="004E5451">
      <w:pPr>
        <w:pStyle w:val="Default"/>
        <w:spacing w:before="0" w:line="240" w:lineRule="auto"/>
        <w:jc w:val="both"/>
        <w:rPr>
          <w:rFonts w:ascii="Arial Unicode MS" w:hAnsi="Arial Unicode MS"/>
          <w:sz w:val="22"/>
          <w:szCs w:val="22"/>
          <w:lang w:val="en-US"/>
        </w:rPr>
      </w:pPr>
    </w:p>
    <w:p w14:paraId="52701C9C"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(m)</w:t>
      </w:r>
      <w:r>
        <w:rPr>
          <w:sz w:val="22"/>
          <w:szCs w:val="22"/>
          <w:lang w:val="en-US"/>
        </w:rPr>
        <w:tab/>
        <w:t>not of direct relevance to paragraph 18, but the site reserved for the new acute hospital has often visible surface water flood risk.  How might this be dealt with?</w:t>
      </w:r>
    </w:p>
    <w:p w14:paraId="320671E7" w14:textId="77777777" w:rsidR="004E5451" w:rsidRDefault="004E5451">
      <w:pPr>
        <w:pStyle w:val="Default"/>
        <w:spacing w:before="0" w:line="240" w:lineRule="auto"/>
        <w:jc w:val="both"/>
        <w:rPr>
          <w:rFonts w:ascii="Arial Unicode MS" w:hAnsi="Arial Unicode MS"/>
          <w:sz w:val="22"/>
          <w:szCs w:val="22"/>
          <w:lang w:val="en-US"/>
        </w:rPr>
      </w:pPr>
    </w:p>
    <w:p w14:paraId="3C4C6D9B"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(n)</w:t>
      </w:r>
      <w:r>
        <w:rPr>
          <w:sz w:val="22"/>
          <w:szCs w:val="22"/>
          <w:lang w:val="en-US"/>
        </w:rPr>
        <w:tab/>
        <w:t>as regards paragraphs 23 to 25, generally, we note that the general introduction to the Local Plan says that “We will require our large developments to prepare energy masterplans, to consider how their power needs can be met most effectively.”  This is not mentioned here - Might a CBC-wide energy masterplan be in order?  And what about a CBC-wide water masterplan?  For example, it is understood that hospitals are not permitted to use rainwater/grey water in toilets, but they will have huge roofs and could collect water for other CBC occupants?   It is also understood that any discharge of water into the Hobson’s catchment area requires a written agreement with Hobson’s Conduit Trust.  It would be helpful for this to be mentioned, including the significance of the frequency at which water is discharged (which can impact the levels of oxygenation) and its temperature.  Similarly, use of salt for de-icing can also have a deleterious effect on the catchment.</w:t>
      </w:r>
    </w:p>
    <w:p w14:paraId="5B15A01C" w14:textId="77777777" w:rsidR="004E5451" w:rsidRDefault="004E5451">
      <w:pPr>
        <w:pStyle w:val="Default"/>
        <w:spacing w:before="0" w:line="240" w:lineRule="auto"/>
        <w:jc w:val="both"/>
        <w:rPr>
          <w:rFonts w:ascii="Arial Unicode MS" w:hAnsi="Arial Unicode MS"/>
          <w:sz w:val="22"/>
          <w:szCs w:val="22"/>
          <w:lang w:val="en-US"/>
        </w:rPr>
      </w:pPr>
    </w:p>
    <w:p w14:paraId="67AC32FA"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(o)</w:t>
      </w:r>
      <w:r>
        <w:rPr>
          <w:sz w:val="22"/>
          <w:szCs w:val="22"/>
          <w:lang w:val="en-US"/>
        </w:rPr>
        <w:tab/>
        <w:t>we assumed paragraph 26 is intended to capture the planned, but not implemented, developments on Phases 1 and 2, such as the relocation of the acute hospital.  This could be made clearer in the drafting.  This might also be the place to include something about the appropriate balance of different institutions (see “what is CBC for?” above).  Paragraph 3.2.26 of the supporting information could also expand on this point.</w:t>
      </w:r>
    </w:p>
    <w:p w14:paraId="542C94BC" w14:textId="77777777" w:rsidR="004E5451" w:rsidRDefault="004E5451">
      <w:pPr>
        <w:pStyle w:val="Default"/>
        <w:spacing w:before="0" w:line="240" w:lineRule="auto"/>
        <w:jc w:val="both"/>
        <w:rPr>
          <w:rFonts w:ascii="Arial Unicode MS" w:hAnsi="Arial Unicode MS"/>
          <w:sz w:val="22"/>
          <w:szCs w:val="22"/>
          <w:lang w:val="en-US"/>
        </w:rPr>
      </w:pPr>
    </w:p>
    <w:p w14:paraId="4D52CA0F"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(p)</w:t>
      </w:r>
      <w:r>
        <w:rPr>
          <w:sz w:val="22"/>
          <w:szCs w:val="22"/>
          <w:lang w:val="en-US"/>
        </w:rPr>
        <w:tab/>
        <w:t xml:space="preserve">we strongly welcome the proposal for a single integrated, comprehensive campus-wide masterplan in paragraph 27a as we consider it essential.  In paragraph 27c, we would like see a reference to the </w:t>
      </w:r>
      <w:proofErr w:type="spellStart"/>
      <w:r>
        <w:rPr>
          <w:sz w:val="22"/>
          <w:szCs w:val="22"/>
          <w:lang w:val="en-US"/>
        </w:rPr>
        <w:t>prioritisation</w:t>
      </w:r>
      <w:proofErr w:type="spellEnd"/>
      <w:r>
        <w:rPr>
          <w:sz w:val="22"/>
          <w:szCs w:val="22"/>
          <w:lang w:val="en-US"/>
        </w:rPr>
        <w:t xml:space="preserve"> of the new acute hospital and in paragraph 27e, we consider that the reference to infrastructure ought to include the new hospitals (see “where are the hospitals?” above).</w:t>
      </w:r>
    </w:p>
    <w:p w14:paraId="7C1E9283" w14:textId="77777777" w:rsidR="004E5451" w:rsidRDefault="004E5451">
      <w:pPr>
        <w:pStyle w:val="Default"/>
        <w:spacing w:before="0" w:line="240" w:lineRule="auto"/>
        <w:jc w:val="both"/>
        <w:rPr>
          <w:rFonts w:ascii="Arial Unicode MS" w:hAnsi="Arial Unicode MS"/>
          <w:sz w:val="22"/>
          <w:szCs w:val="22"/>
          <w:lang w:val="en-US"/>
        </w:rPr>
      </w:pPr>
    </w:p>
    <w:p w14:paraId="3BE7AF77" w14:textId="77777777" w:rsidR="004E5451" w:rsidRDefault="00643211">
      <w:pPr>
        <w:pStyle w:val="Default"/>
        <w:spacing w:before="0" w:line="240" w:lineRule="auto"/>
        <w:jc w:val="both"/>
        <w:rPr>
          <w:rFonts w:ascii="Arial Unicode MS" w:hAnsi="Arial Unicode MS"/>
          <w:sz w:val="22"/>
          <w:szCs w:val="22"/>
          <w:lang w:val="en-US"/>
        </w:rPr>
      </w:pPr>
      <w:r>
        <w:rPr>
          <w:sz w:val="22"/>
          <w:szCs w:val="22"/>
          <w:lang w:val="en-US"/>
        </w:rPr>
        <w:t>31.</w:t>
      </w:r>
      <w:r>
        <w:rPr>
          <w:sz w:val="22"/>
          <w:szCs w:val="22"/>
          <w:lang w:val="en-US"/>
        </w:rPr>
        <w:tab/>
        <w:t>Paragraph 3.2.30 of the supporting information says “</w:t>
      </w:r>
      <w:proofErr w:type="spellStart"/>
      <w:r>
        <w:rPr>
          <w:sz w:val="22"/>
          <w:szCs w:val="22"/>
          <w:lang w:val="en-US"/>
        </w:rPr>
        <w:t>Recognising</w:t>
      </w:r>
      <w:proofErr w:type="spellEnd"/>
      <w:r>
        <w:rPr>
          <w:sz w:val="22"/>
          <w:szCs w:val="22"/>
          <w:lang w:val="en-US"/>
        </w:rPr>
        <w:t xml:space="preserve"> the importance of implementation, the policy is contingent on the identiﬁcation and agreement of a delivery body </w:t>
      </w:r>
      <w:r>
        <w:rPr>
          <w:sz w:val="22"/>
          <w:szCs w:val="22"/>
          <w:lang w:val="en-US"/>
        </w:rPr>
        <w:lastRenderedPageBreak/>
        <w:t xml:space="preserve">capable of managing the delivery of infrastructure and securing the long-term stewardship of shared facilities and public spaces.”  We agree and applaud this.  The current situation with several landowners and CBC Ltd with a limited mandate makes abdication of responsibility far too easy.  The failure for many years to take properly engage with and take appropriate steps to monitor and enforce the City of Cambridge Area G (Consolidation) Order 1993 (as amended) with its prohibitions on driving through CBC is a telling example of why the equivalent of a managing agent is needed for CBC, as are the examples of anti-social </w:t>
      </w:r>
      <w:proofErr w:type="spellStart"/>
      <w:r>
        <w:rPr>
          <w:sz w:val="22"/>
          <w:szCs w:val="22"/>
          <w:lang w:val="en-US"/>
        </w:rPr>
        <w:t>behaviour</w:t>
      </w:r>
      <w:proofErr w:type="spellEnd"/>
      <w:r>
        <w:rPr>
          <w:sz w:val="22"/>
          <w:szCs w:val="22"/>
          <w:lang w:val="en-US"/>
        </w:rPr>
        <w:t xml:space="preserve"> spilling out from CBC unchecked into </w:t>
      </w:r>
      <w:proofErr w:type="spellStart"/>
      <w:r>
        <w:rPr>
          <w:sz w:val="22"/>
          <w:szCs w:val="22"/>
          <w:lang w:val="en-US"/>
        </w:rPr>
        <w:t>neighbouring</w:t>
      </w:r>
      <w:proofErr w:type="spellEnd"/>
      <w:r>
        <w:rPr>
          <w:sz w:val="22"/>
          <w:szCs w:val="22"/>
          <w:lang w:val="en-US"/>
        </w:rPr>
        <w:t xml:space="preserve"> communities given at the GCSP presentation and Q &amp; A at 1000 Discovery Drive on 15 January.</w:t>
      </w:r>
    </w:p>
    <w:p w14:paraId="42433615" w14:textId="77777777" w:rsidR="004E5451" w:rsidRDefault="004E5451">
      <w:pPr>
        <w:pStyle w:val="Default"/>
        <w:spacing w:before="0" w:line="240" w:lineRule="auto"/>
        <w:jc w:val="both"/>
        <w:rPr>
          <w:rFonts w:ascii="Arial Unicode MS" w:hAnsi="Arial Unicode MS"/>
          <w:sz w:val="22"/>
          <w:szCs w:val="22"/>
          <w:lang w:val="en-US"/>
        </w:rPr>
      </w:pPr>
    </w:p>
    <w:p w14:paraId="277E92E8" w14:textId="77777777" w:rsidR="004E5451" w:rsidRDefault="00643211">
      <w:pPr>
        <w:pStyle w:val="BodyA"/>
        <w:jc w:val="both"/>
        <w:rPr>
          <w:rFonts w:ascii="Arial Unicode MS" w:hAnsi="Arial Unicode MS"/>
          <w:sz w:val="22"/>
          <w:szCs w:val="22"/>
        </w:rPr>
      </w:pPr>
      <w:r>
        <w:rPr>
          <w:rFonts w:ascii="Helvetica Neue" w:hAnsi="Helvetica Neue"/>
          <w:sz w:val="22"/>
          <w:szCs w:val="22"/>
        </w:rPr>
        <w:t>32</w:t>
      </w:r>
      <w:r>
        <w:rPr>
          <w:rFonts w:ascii="Helvetica Neue" w:hAnsi="Helvetica Neue"/>
          <w:i/>
          <w:iCs/>
          <w:sz w:val="22"/>
          <w:szCs w:val="22"/>
        </w:rPr>
        <w:t xml:space="preserve">. </w:t>
      </w:r>
      <w:r>
        <w:rPr>
          <w:rFonts w:ascii="Helvetica Neue" w:eastAsia="Helvetica Neue" w:hAnsi="Helvetica Neue" w:cs="Helvetica Neue"/>
          <w:sz w:val="22"/>
          <w:szCs w:val="22"/>
        </w:rPr>
        <w:tab/>
        <w:t>As regards paragraph 20 of the draft policy:</w:t>
      </w:r>
    </w:p>
    <w:p w14:paraId="3DD68880" w14:textId="77777777" w:rsidR="004E5451" w:rsidRDefault="004E5451">
      <w:pPr>
        <w:pStyle w:val="BodyA"/>
        <w:jc w:val="both"/>
        <w:rPr>
          <w:rFonts w:ascii="Arial Unicode MS" w:hAnsi="Arial Unicode MS"/>
          <w:sz w:val="22"/>
          <w:szCs w:val="22"/>
        </w:rPr>
      </w:pPr>
    </w:p>
    <w:p w14:paraId="282D34EA" w14:textId="77777777" w:rsidR="003C0AC6" w:rsidRDefault="00643211" w:rsidP="00467A5F">
      <w:pPr>
        <w:pStyle w:val="ListParagraph"/>
        <w:numPr>
          <w:ilvl w:val="0"/>
          <w:numId w:val="27"/>
        </w:numPr>
        <w:ind w:left="709" w:hanging="709"/>
        <w:jc w:val="both"/>
        <w:rPr>
          <w:rFonts w:ascii="Helvetica Neue" w:hAnsi="Helvetica Neue" w:hint="eastAsia"/>
          <w:sz w:val="22"/>
          <w:szCs w:val="22"/>
        </w:rPr>
      </w:pPr>
      <w:r>
        <w:rPr>
          <w:rFonts w:ascii="Helvetica Neue" w:hAnsi="Helvetica Neue"/>
          <w:sz w:val="22"/>
          <w:szCs w:val="22"/>
        </w:rPr>
        <w:t xml:space="preserve">We are very concerned that a new multi-modal access road from a realigned </w:t>
      </w:r>
      <w:proofErr w:type="spellStart"/>
      <w:r>
        <w:rPr>
          <w:rFonts w:ascii="Helvetica Neue" w:hAnsi="Helvetica Neue"/>
          <w:sz w:val="22"/>
          <w:szCs w:val="22"/>
        </w:rPr>
        <w:t>Granhams</w:t>
      </w:r>
      <w:proofErr w:type="spellEnd"/>
      <w:r>
        <w:rPr>
          <w:rFonts w:ascii="Helvetica Neue" w:hAnsi="Helvetica Neue"/>
          <w:sz w:val="22"/>
          <w:szCs w:val="22"/>
        </w:rPr>
        <w:t xml:space="preserve"> Rd </w:t>
      </w:r>
    </w:p>
    <w:p w14:paraId="6A3F7582" w14:textId="6E50ADEC" w:rsidR="004E5451" w:rsidRPr="003C0AC6" w:rsidRDefault="00643211" w:rsidP="003C0AC6">
      <w:pPr>
        <w:jc w:val="both"/>
        <w:rPr>
          <w:rFonts w:ascii="Helvetica Neue" w:hAnsi="Helvetica Neue" w:hint="eastAsia"/>
          <w:sz w:val="22"/>
          <w:szCs w:val="22"/>
        </w:rPr>
      </w:pPr>
      <w:r w:rsidRPr="003C0AC6">
        <w:rPr>
          <w:rFonts w:ascii="Helvetica Neue" w:hAnsi="Helvetica Neue"/>
          <w:sz w:val="22"/>
          <w:szCs w:val="22"/>
        </w:rPr>
        <w:t xml:space="preserve">which is intended to relieve pressure on </w:t>
      </w:r>
      <w:proofErr w:type="spellStart"/>
      <w:r w:rsidRPr="003C0AC6">
        <w:rPr>
          <w:rFonts w:ascii="Helvetica Neue" w:hAnsi="Helvetica Neue"/>
          <w:sz w:val="22"/>
          <w:szCs w:val="22"/>
        </w:rPr>
        <w:t>Babraham</w:t>
      </w:r>
      <w:proofErr w:type="spellEnd"/>
      <w:r w:rsidRPr="003C0AC6">
        <w:rPr>
          <w:rFonts w:ascii="Helvetica Neue" w:hAnsi="Helvetica Neue"/>
          <w:sz w:val="22"/>
          <w:szCs w:val="22"/>
        </w:rPr>
        <w:t xml:space="preserve"> Rd and Hills Rd will merely shift this pressure westwards to the A1301 (which is already heavily congested at peak times). Careful consideration needs to be given to the impact of additional traffic accessing the multi-modal access road via the A1301 at the junction with High Green/</w:t>
      </w:r>
      <w:proofErr w:type="spellStart"/>
      <w:r w:rsidRPr="003C0AC6">
        <w:rPr>
          <w:rFonts w:ascii="Helvetica Neue" w:hAnsi="Helvetica Neue"/>
          <w:sz w:val="22"/>
          <w:szCs w:val="22"/>
        </w:rPr>
        <w:t>Granhams</w:t>
      </w:r>
      <w:proofErr w:type="spellEnd"/>
      <w:r w:rsidRPr="003C0AC6">
        <w:rPr>
          <w:rFonts w:ascii="Helvetica Neue" w:hAnsi="Helvetica Neue"/>
          <w:sz w:val="22"/>
          <w:szCs w:val="22"/>
        </w:rPr>
        <w:t xml:space="preserve"> Rd. This will cause significant congestion at this turning and at the level crossing on </w:t>
      </w:r>
      <w:proofErr w:type="spellStart"/>
      <w:r w:rsidRPr="003C0AC6">
        <w:rPr>
          <w:rFonts w:ascii="Helvetica Neue" w:hAnsi="Helvetica Neue"/>
          <w:sz w:val="22"/>
          <w:szCs w:val="22"/>
        </w:rPr>
        <w:t>Granhams</w:t>
      </w:r>
      <w:proofErr w:type="spellEnd"/>
      <w:r w:rsidRPr="003C0AC6">
        <w:rPr>
          <w:rFonts w:ascii="Helvetica Neue" w:hAnsi="Helvetica Neue"/>
          <w:sz w:val="22"/>
          <w:szCs w:val="22"/>
        </w:rPr>
        <w:t xml:space="preserve"> Rd (which already often tails back onto the A1301), which will be further exacerbated by problems associated with access/egress to the Coop and other commercial properties at the same site. </w:t>
      </w:r>
      <w:proofErr w:type="spellStart"/>
      <w:r w:rsidRPr="003C0AC6">
        <w:rPr>
          <w:rFonts w:ascii="Helvetica Neue" w:hAnsi="Helvetica Neue"/>
          <w:sz w:val="22"/>
          <w:szCs w:val="22"/>
        </w:rPr>
        <w:t>Granhams</w:t>
      </w:r>
      <w:proofErr w:type="spellEnd"/>
      <w:r w:rsidRPr="003C0AC6">
        <w:rPr>
          <w:rFonts w:ascii="Helvetica Neue" w:hAnsi="Helvetica Neue"/>
          <w:sz w:val="22"/>
          <w:szCs w:val="22"/>
        </w:rPr>
        <w:t xml:space="preserve"> Rd level crossing is already </w:t>
      </w:r>
      <w:proofErr w:type="spellStart"/>
      <w:r w:rsidRPr="003C0AC6">
        <w:rPr>
          <w:rFonts w:ascii="Helvetica Neue" w:hAnsi="Helvetica Neue"/>
          <w:sz w:val="22"/>
          <w:szCs w:val="22"/>
        </w:rPr>
        <w:t>recognised</w:t>
      </w:r>
      <w:proofErr w:type="spellEnd"/>
      <w:r w:rsidRPr="003C0AC6">
        <w:rPr>
          <w:rFonts w:ascii="Helvetica Neue" w:hAnsi="Helvetica Neue"/>
          <w:sz w:val="22"/>
          <w:szCs w:val="22"/>
        </w:rPr>
        <w:t xml:space="preserve"> in local planning policy as a key congestion point (see Policy S&amp;GS 18: Managing the impacts of new development in the </w:t>
      </w:r>
      <w:proofErr w:type="spellStart"/>
      <w:r w:rsidRPr="003C0AC6">
        <w:rPr>
          <w:rFonts w:ascii="Helvetica Neue" w:hAnsi="Helvetica Neue"/>
          <w:sz w:val="22"/>
          <w:szCs w:val="22"/>
        </w:rPr>
        <w:t>neighbourhood</w:t>
      </w:r>
      <w:proofErr w:type="spellEnd"/>
      <w:r w:rsidRPr="003C0AC6">
        <w:rPr>
          <w:rFonts w:ascii="Helvetica Neue" w:hAnsi="Helvetica Neue"/>
          <w:sz w:val="22"/>
          <w:szCs w:val="22"/>
        </w:rPr>
        <w:t xml:space="preserve"> area with respect to the movement of people and vehicles).</w:t>
      </w:r>
    </w:p>
    <w:p w14:paraId="2D3EF1FF" w14:textId="77777777" w:rsidR="00467A5F" w:rsidRPr="00467A5F" w:rsidRDefault="00467A5F" w:rsidP="00467A5F">
      <w:pPr>
        <w:ind w:left="709"/>
        <w:jc w:val="both"/>
        <w:rPr>
          <w:rFonts w:ascii="Arial Unicode MS" w:hAnsi="Arial Unicode MS"/>
          <w:sz w:val="22"/>
          <w:szCs w:val="22"/>
        </w:rPr>
      </w:pPr>
    </w:p>
    <w:p w14:paraId="707894D1" w14:textId="77777777" w:rsidR="003C0AC6" w:rsidRDefault="00643211" w:rsidP="00467A5F">
      <w:pPr>
        <w:pStyle w:val="ListParagraph"/>
        <w:numPr>
          <w:ilvl w:val="0"/>
          <w:numId w:val="27"/>
        </w:numPr>
        <w:ind w:left="709" w:hanging="709"/>
        <w:jc w:val="both"/>
        <w:rPr>
          <w:rFonts w:ascii="Helvetica Neue" w:hAnsi="Helvetica Neue" w:hint="eastAsia"/>
          <w:sz w:val="22"/>
          <w:szCs w:val="22"/>
        </w:rPr>
      </w:pPr>
      <w:r>
        <w:rPr>
          <w:rFonts w:ascii="Helvetica Neue" w:hAnsi="Helvetica Neue"/>
          <w:sz w:val="22"/>
          <w:szCs w:val="22"/>
        </w:rPr>
        <w:t xml:space="preserve">It is unclear in the policy what forms of transport and who will be able to use this road; either </w:t>
      </w:r>
    </w:p>
    <w:p w14:paraId="1F8BE25B" w14:textId="16F2822C" w:rsidR="004E5451" w:rsidRPr="003C0AC6" w:rsidRDefault="00643211" w:rsidP="003C0AC6">
      <w:pPr>
        <w:jc w:val="both"/>
        <w:rPr>
          <w:rFonts w:ascii="Helvetica Neue" w:hAnsi="Helvetica Neue" w:hint="eastAsia"/>
          <w:sz w:val="22"/>
          <w:szCs w:val="22"/>
        </w:rPr>
      </w:pPr>
      <w:r w:rsidRPr="003C0AC6">
        <w:rPr>
          <w:rFonts w:ascii="Helvetica Neue" w:hAnsi="Helvetica Neue"/>
          <w:sz w:val="22"/>
          <w:szCs w:val="22"/>
        </w:rPr>
        <w:t>way, private car access should be limited - see our comment on this on paragraph 2.26 of the draft Local Plan under the heading “Rail”.</w:t>
      </w:r>
    </w:p>
    <w:p w14:paraId="79A5F5A0" w14:textId="77777777" w:rsidR="00467A5F" w:rsidRPr="00467A5F" w:rsidRDefault="00467A5F" w:rsidP="00467A5F">
      <w:pPr>
        <w:pStyle w:val="ListParagraph"/>
        <w:ind w:left="709"/>
        <w:rPr>
          <w:rFonts w:ascii="Arial Unicode MS" w:hAnsi="Arial Unicode MS"/>
          <w:sz w:val="22"/>
          <w:szCs w:val="22"/>
        </w:rPr>
      </w:pPr>
    </w:p>
    <w:p w14:paraId="07F10859" w14:textId="77777777" w:rsidR="003C0AC6" w:rsidRDefault="00643211" w:rsidP="00467A5F">
      <w:pPr>
        <w:pStyle w:val="ListParagraph"/>
        <w:numPr>
          <w:ilvl w:val="0"/>
          <w:numId w:val="27"/>
        </w:numPr>
        <w:ind w:left="709" w:hanging="709"/>
        <w:jc w:val="both"/>
        <w:rPr>
          <w:rFonts w:ascii="Helvetica Neue" w:hAnsi="Helvetica Neue" w:hint="eastAsia"/>
          <w:sz w:val="22"/>
          <w:szCs w:val="22"/>
          <w:u w:color="EE0000"/>
        </w:rPr>
      </w:pPr>
      <w:r>
        <w:rPr>
          <w:rFonts w:ascii="Helvetica Neue" w:hAnsi="Helvetica Neue"/>
          <w:sz w:val="22"/>
          <w:szCs w:val="22"/>
          <w:u w:color="EE0000"/>
        </w:rPr>
        <w:t xml:space="preserve">We question whether this multi-modal access road is needed at all if the Better Ways for </w:t>
      </w:r>
    </w:p>
    <w:p w14:paraId="3D60AA00" w14:textId="49F6463A" w:rsidR="00467A5F" w:rsidRPr="003C0AC6" w:rsidRDefault="00643211" w:rsidP="003C0AC6">
      <w:pPr>
        <w:jc w:val="both"/>
        <w:rPr>
          <w:rFonts w:ascii="Helvetica Neue" w:hAnsi="Helvetica Neue" w:hint="eastAsia"/>
          <w:sz w:val="22"/>
          <w:szCs w:val="22"/>
          <w:u w:color="EE0000"/>
        </w:rPr>
      </w:pPr>
      <w:r w:rsidRPr="003C0AC6">
        <w:rPr>
          <w:rFonts w:ascii="Helvetica Neue" w:hAnsi="Helvetica Neue"/>
          <w:sz w:val="22"/>
          <w:szCs w:val="22"/>
          <w:u w:color="EE0000"/>
        </w:rPr>
        <w:t xml:space="preserve">Busways’ alternative for a busway spur off the A1307 Hinton Way roundabout was adopted. Furthermore, it would connect all parts of the CBC with Cambridge South Station, which CSET completely fails to do. This spur would significantly reduce traffic volumes in the immediate vicinity of Addenbrooke’s, and offers proximity to </w:t>
      </w:r>
      <w:proofErr w:type="spellStart"/>
      <w:r w:rsidRPr="003C0AC6">
        <w:rPr>
          <w:rFonts w:ascii="Helvetica Neue" w:hAnsi="Helvetica Neue"/>
          <w:sz w:val="22"/>
          <w:szCs w:val="22"/>
          <w:u w:color="EE0000"/>
        </w:rPr>
        <w:t>Babraham</w:t>
      </w:r>
      <w:proofErr w:type="spellEnd"/>
      <w:r w:rsidRPr="003C0AC6">
        <w:rPr>
          <w:rFonts w:ascii="Helvetica Neue" w:hAnsi="Helvetica Neue"/>
          <w:sz w:val="22"/>
          <w:szCs w:val="22"/>
          <w:u w:color="EE0000"/>
        </w:rPr>
        <w:t xml:space="preserve"> P&amp;R as an active travel  route.</w:t>
      </w:r>
    </w:p>
    <w:p w14:paraId="49C887CD" w14:textId="77777777" w:rsidR="00467A5F" w:rsidRPr="00467A5F" w:rsidRDefault="00467A5F" w:rsidP="00467A5F">
      <w:pPr>
        <w:pStyle w:val="ListParagraph"/>
        <w:ind w:left="709"/>
        <w:rPr>
          <w:rFonts w:ascii="Helvetica Neue" w:hAnsi="Helvetica Neue" w:hint="eastAsia"/>
          <w:sz w:val="22"/>
          <w:szCs w:val="22"/>
          <w:u w:color="EE0000"/>
        </w:rPr>
      </w:pPr>
    </w:p>
    <w:p w14:paraId="29EBD041" w14:textId="77777777" w:rsidR="003C0AC6" w:rsidRDefault="00643211" w:rsidP="00467A5F">
      <w:pPr>
        <w:pStyle w:val="ListParagraph"/>
        <w:numPr>
          <w:ilvl w:val="0"/>
          <w:numId w:val="27"/>
        </w:numPr>
        <w:ind w:left="709" w:hanging="709"/>
        <w:jc w:val="both"/>
        <w:rPr>
          <w:rFonts w:ascii="Helvetica Neue" w:hAnsi="Helvetica Neue" w:hint="eastAsia"/>
          <w:sz w:val="22"/>
          <w:szCs w:val="22"/>
          <w:u w:color="EE0000"/>
        </w:rPr>
      </w:pPr>
      <w:r>
        <w:rPr>
          <w:rFonts w:ascii="Helvetica Neue" w:hAnsi="Helvetica Neue"/>
          <w:sz w:val="22"/>
          <w:szCs w:val="22"/>
          <w:u w:color="EE0000"/>
        </w:rPr>
        <w:t xml:space="preserve">It would also have the added advantage of offering direct access to the hospitals for </w:t>
      </w:r>
    </w:p>
    <w:p w14:paraId="0875034B" w14:textId="7E80AFF9" w:rsidR="004E5451" w:rsidRPr="003C0AC6" w:rsidRDefault="00643211" w:rsidP="003C0AC6">
      <w:pPr>
        <w:jc w:val="both"/>
        <w:rPr>
          <w:rFonts w:ascii="Helvetica Neue" w:hAnsi="Helvetica Neue" w:hint="eastAsia"/>
          <w:sz w:val="22"/>
          <w:szCs w:val="22"/>
          <w:u w:color="EE0000"/>
        </w:rPr>
      </w:pPr>
      <w:r w:rsidRPr="003C0AC6">
        <w:rPr>
          <w:rFonts w:ascii="Helvetica Neue" w:hAnsi="Helvetica Neue"/>
          <w:sz w:val="22"/>
          <w:szCs w:val="22"/>
          <w:u w:color="EE0000"/>
        </w:rPr>
        <w:t xml:space="preserve">emergency vehicles. </w:t>
      </w:r>
    </w:p>
    <w:p w14:paraId="6E281DA3" w14:textId="77777777" w:rsidR="00467A5F" w:rsidRPr="00467A5F" w:rsidRDefault="00467A5F" w:rsidP="00467A5F">
      <w:pPr>
        <w:pStyle w:val="ListParagraph"/>
        <w:ind w:left="709"/>
        <w:rPr>
          <w:rFonts w:ascii="Arial Unicode MS" w:hAnsi="Arial Unicode MS"/>
          <w:color w:val="EE0000"/>
          <w:sz w:val="22"/>
          <w:szCs w:val="22"/>
          <w:u w:color="EE0000"/>
        </w:rPr>
      </w:pPr>
    </w:p>
    <w:p w14:paraId="44F6C9B7" w14:textId="77777777" w:rsidR="003C0AC6" w:rsidRDefault="00643211" w:rsidP="00467A5F">
      <w:pPr>
        <w:pStyle w:val="ListParagraph"/>
        <w:numPr>
          <w:ilvl w:val="0"/>
          <w:numId w:val="27"/>
        </w:numPr>
        <w:ind w:left="709" w:hanging="709"/>
        <w:jc w:val="both"/>
        <w:rPr>
          <w:rFonts w:ascii="Helvetica Neue" w:hAnsi="Helvetica Neue" w:hint="eastAsia"/>
          <w:sz w:val="22"/>
          <w:szCs w:val="22"/>
        </w:rPr>
      </w:pPr>
      <w:r>
        <w:rPr>
          <w:rFonts w:ascii="Helvetica Neue" w:hAnsi="Helvetica Neue"/>
          <w:sz w:val="22"/>
          <w:szCs w:val="22"/>
        </w:rPr>
        <w:t>To facilitate the alternative CSET route, we support upgrades to Francis Crick Avenue and</w:t>
      </w:r>
      <w:r w:rsidR="003C0AC6">
        <w:rPr>
          <w:rFonts w:ascii="Helvetica Neue" w:hAnsi="Helvetica Neue"/>
          <w:sz w:val="22"/>
          <w:szCs w:val="22"/>
        </w:rPr>
        <w:t xml:space="preserve"> </w:t>
      </w:r>
    </w:p>
    <w:p w14:paraId="0C0C1330" w14:textId="5E8239F8" w:rsidR="004E5451" w:rsidRPr="003C0AC6" w:rsidRDefault="00643211" w:rsidP="003C0AC6">
      <w:pPr>
        <w:jc w:val="both"/>
        <w:rPr>
          <w:rFonts w:ascii="Helvetica Neue" w:hAnsi="Helvetica Neue" w:hint="eastAsia"/>
          <w:sz w:val="22"/>
          <w:szCs w:val="22"/>
        </w:rPr>
      </w:pPr>
      <w:r w:rsidRPr="003C0AC6">
        <w:rPr>
          <w:rFonts w:ascii="Helvetica Neue" w:hAnsi="Helvetica Neue"/>
          <w:sz w:val="22"/>
          <w:szCs w:val="22"/>
        </w:rPr>
        <w:t>Dame Mary Archer Way, as per paragraph 20b.</w:t>
      </w:r>
    </w:p>
    <w:p w14:paraId="55BECEB0" w14:textId="77777777" w:rsidR="00467A5F" w:rsidRPr="00467A5F" w:rsidRDefault="00467A5F" w:rsidP="00467A5F">
      <w:pPr>
        <w:pStyle w:val="ListParagraph"/>
        <w:rPr>
          <w:rFonts w:ascii="Arial Unicode MS" w:hAnsi="Arial Unicode MS"/>
          <w:sz w:val="22"/>
          <w:szCs w:val="22"/>
        </w:rPr>
      </w:pPr>
    </w:p>
    <w:p w14:paraId="75167B65" w14:textId="77777777" w:rsidR="004E5451" w:rsidRDefault="00643211">
      <w:pPr>
        <w:pStyle w:val="Default"/>
        <w:spacing w:before="0" w:line="240" w:lineRule="auto"/>
        <w:jc w:val="both"/>
        <w:rPr>
          <w:rFonts w:hint="eastAsia"/>
        </w:rPr>
      </w:pPr>
      <w:r>
        <w:rPr>
          <w:sz w:val="22"/>
          <w:szCs w:val="22"/>
          <w:lang w:val="en-US"/>
        </w:rPr>
        <w:t>33.</w:t>
      </w:r>
      <w:r>
        <w:rPr>
          <w:sz w:val="22"/>
          <w:szCs w:val="22"/>
          <w:lang w:val="en-US"/>
        </w:rPr>
        <w:tab/>
        <w:t xml:space="preserve">Effective enforcement of the driving prohibitions referred to in paragraph 31 must be a pre-condition to any further expansion of CBC.  We would expect a system that achieves it would facilitate the monitoring by CBC of its trip budget.  We ask for this, </w:t>
      </w:r>
      <w:proofErr w:type="spellStart"/>
      <w:r>
        <w:rPr>
          <w:sz w:val="22"/>
          <w:szCs w:val="22"/>
          <w:lang w:val="en-US"/>
        </w:rPr>
        <w:t>recognising</w:t>
      </w:r>
      <w:proofErr w:type="spellEnd"/>
      <w:r>
        <w:rPr>
          <w:sz w:val="22"/>
          <w:szCs w:val="22"/>
          <w:lang w:val="en-US"/>
        </w:rPr>
        <w:t xml:space="preserve"> that proper enforcement may be disadvantageous to Great Shelford as it may increase traffic on the A1301 and along </w:t>
      </w:r>
      <w:proofErr w:type="spellStart"/>
      <w:r>
        <w:rPr>
          <w:sz w:val="22"/>
          <w:szCs w:val="22"/>
          <w:lang w:val="en-US"/>
        </w:rPr>
        <w:t>Granhams</w:t>
      </w:r>
      <w:proofErr w:type="spellEnd"/>
      <w:r>
        <w:rPr>
          <w:sz w:val="22"/>
          <w:szCs w:val="22"/>
          <w:lang w:val="en-US"/>
        </w:rPr>
        <w:t xml:space="preserve"> Road and Hinton Way.  Notwithstanding this, we are concerned that this continued enforcement failure may well delay blue light vehicles and most especially ambulances.  We also note that the land reserved for the new acute hospital is in a very different position from that currently occupied by Addenbrookes (as is that for the children’s hospital) and that preferred blue light routes may well change in the future.</w:t>
      </w:r>
      <w:r>
        <w:rPr>
          <w:i/>
          <w:iCs/>
          <w:sz w:val="22"/>
          <w:szCs w:val="22"/>
          <w:lang w:val="en-US"/>
        </w:rPr>
        <w:tab/>
      </w:r>
    </w:p>
    <w:sectPr w:rsidR="004E5451">
      <w:headerReference w:type="default" r:id="rId7"/>
      <w:footerReference w:type="default" r:id="rId8"/>
      <w:pgSz w:w="11900" w:h="16840"/>
      <w:pgMar w:top="709" w:right="1127" w:bottom="709" w:left="1276" w:header="708" w:footer="1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9A04D" w14:textId="77777777" w:rsidR="00643211" w:rsidRDefault="00643211">
      <w:r>
        <w:separator/>
      </w:r>
    </w:p>
  </w:endnote>
  <w:endnote w:type="continuationSeparator" w:id="0">
    <w:p w14:paraId="458B1D16" w14:textId="77777777" w:rsidR="00643211" w:rsidRDefault="00643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84D1" w14:textId="77777777" w:rsidR="004E5451" w:rsidRDefault="00643211">
    <w:pPr>
      <w:pStyle w:val="Footer"/>
      <w:jc w:val="center"/>
    </w:pPr>
    <w:r>
      <w:t xml:space="preserve">Page </w:t>
    </w:r>
    <w:r>
      <w:rPr>
        <w:b/>
        <w:bCs/>
      </w:rPr>
      <w:fldChar w:fldCharType="begin"/>
    </w:r>
    <w:r>
      <w:rPr>
        <w:b/>
        <w:bCs/>
      </w:rPr>
      <w:instrText xml:space="preserve"> PAGE </w:instrText>
    </w:r>
    <w:r>
      <w:rPr>
        <w:b/>
        <w:bCs/>
      </w:rPr>
      <w:fldChar w:fldCharType="separate"/>
    </w:r>
    <w:r w:rsidR="00467A5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467A5F">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2C343" w14:textId="77777777" w:rsidR="00643211" w:rsidRDefault="00643211">
      <w:r>
        <w:separator/>
      </w:r>
    </w:p>
  </w:footnote>
  <w:footnote w:type="continuationSeparator" w:id="0">
    <w:p w14:paraId="0C133AC9" w14:textId="77777777" w:rsidR="00643211" w:rsidRDefault="00643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962F5" w14:textId="77777777" w:rsidR="004E5451" w:rsidRDefault="004E5451">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61D1"/>
    <w:multiLevelType w:val="hybridMultilevel"/>
    <w:tmpl w:val="6B3EC5E4"/>
    <w:lvl w:ilvl="0" w:tplc="D13C66A6">
      <w:start w:val="1"/>
      <w:numFmt w:val="lowerLetter"/>
      <w:lvlText w:val="(%1)"/>
      <w:lvlJc w:val="left"/>
      <w:pPr>
        <w:ind w:left="1080" w:hanging="720"/>
      </w:pPr>
      <w:rPr>
        <w:rFonts w:ascii="Arial Unicode MS" w:hAnsi="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C1398"/>
    <w:multiLevelType w:val="hybridMultilevel"/>
    <w:tmpl w:val="70501D6E"/>
    <w:numStyleLink w:val="ImportedStyle7"/>
  </w:abstractNum>
  <w:abstractNum w:abstractNumId="2" w15:restartNumberingAfterBreak="0">
    <w:nsid w:val="09B93F4A"/>
    <w:multiLevelType w:val="hybridMultilevel"/>
    <w:tmpl w:val="8AD227F4"/>
    <w:styleLink w:val="ImportedStyle1"/>
    <w:lvl w:ilvl="0" w:tplc="24DA0910">
      <w:start w:val="1"/>
      <w:numFmt w:val="bullet"/>
      <w:lvlText w:val="-"/>
      <w:lvlJc w:val="left"/>
      <w:pPr>
        <w:ind w:left="1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730AEDE">
      <w:start w:val="1"/>
      <w:numFmt w:val="bullet"/>
      <w:lvlText w:val="-"/>
      <w:lvlJc w:val="left"/>
      <w:pPr>
        <w:ind w:left="7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56AD8BC">
      <w:start w:val="1"/>
      <w:numFmt w:val="bullet"/>
      <w:lvlText w:val="-"/>
      <w:lvlJc w:val="left"/>
      <w:pPr>
        <w:ind w:left="13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7202FF2">
      <w:start w:val="1"/>
      <w:numFmt w:val="bullet"/>
      <w:lvlText w:val="-"/>
      <w:lvlJc w:val="left"/>
      <w:pPr>
        <w:ind w:left="19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320C94E">
      <w:start w:val="1"/>
      <w:numFmt w:val="bullet"/>
      <w:lvlText w:val="-"/>
      <w:lvlJc w:val="left"/>
      <w:pPr>
        <w:ind w:left="25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EE02EBA">
      <w:start w:val="1"/>
      <w:numFmt w:val="bullet"/>
      <w:lvlText w:val="-"/>
      <w:lvlJc w:val="left"/>
      <w:pPr>
        <w:ind w:left="31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F267F10">
      <w:start w:val="1"/>
      <w:numFmt w:val="bullet"/>
      <w:lvlText w:val="-"/>
      <w:lvlJc w:val="left"/>
      <w:pPr>
        <w:ind w:left="37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EE67A72">
      <w:start w:val="1"/>
      <w:numFmt w:val="bullet"/>
      <w:lvlText w:val="-"/>
      <w:lvlJc w:val="left"/>
      <w:pPr>
        <w:ind w:left="43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B786CFE">
      <w:start w:val="1"/>
      <w:numFmt w:val="bullet"/>
      <w:lvlText w:val="-"/>
      <w:lvlJc w:val="left"/>
      <w:pPr>
        <w:ind w:left="49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0CB05BE0"/>
    <w:multiLevelType w:val="hybridMultilevel"/>
    <w:tmpl w:val="1E68FF3A"/>
    <w:numStyleLink w:val="ImportedStyle6"/>
  </w:abstractNum>
  <w:abstractNum w:abstractNumId="4" w15:restartNumberingAfterBreak="0">
    <w:nsid w:val="10FB16AC"/>
    <w:multiLevelType w:val="hybridMultilevel"/>
    <w:tmpl w:val="F22AEC98"/>
    <w:styleLink w:val="ImportedStyle4"/>
    <w:lvl w:ilvl="0" w:tplc="450ADE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3406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3457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988A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D608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A005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706B1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AFA4C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4865B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2201184"/>
    <w:multiLevelType w:val="hybridMultilevel"/>
    <w:tmpl w:val="5D0E388E"/>
    <w:styleLink w:val="ImportedStyle10"/>
    <w:lvl w:ilvl="0" w:tplc="0BF2C3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29447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E6010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E401A1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390FA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F5E68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A28B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324A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6044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25C032C"/>
    <w:multiLevelType w:val="hybridMultilevel"/>
    <w:tmpl w:val="F22AEC98"/>
    <w:numStyleLink w:val="ImportedStyle4"/>
  </w:abstractNum>
  <w:abstractNum w:abstractNumId="7" w15:restartNumberingAfterBreak="0">
    <w:nsid w:val="1D68504F"/>
    <w:multiLevelType w:val="hybridMultilevel"/>
    <w:tmpl w:val="7202431E"/>
    <w:styleLink w:val="ImportedStyle11"/>
    <w:lvl w:ilvl="0" w:tplc="56427A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0AD1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3A7A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B4125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701C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C3663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B0B9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004219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F902D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5B26289"/>
    <w:multiLevelType w:val="hybridMultilevel"/>
    <w:tmpl w:val="E5D84AB2"/>
    <w:styleLink w:val="ImportedStyle8"/>
    <w:lvl w:ilvl="0" w:tplc="130AD78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F06BA0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24538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63C4C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16E5C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554D05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C0C38A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AA3CC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20D19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6E0263A"/>
    <w:multiLevelType w:val="hybridMultilevel"/>
    <w:tmpl w:val="B94C47FA"/>
    <w:numStyleLink w:val="ImportedStyle5"/>
  </w:abstractNum>
  <w:abstractNum w:abstractNumId="10" w15:restartNumberingAfterBreak="0">
    <w:nsid w:val="2AC73D73"/>
    <w:multiLevelType w:val="hybridMultilevel"/>
    <w:tmpl w:val="70501D6E"/>
    <w:styleLink w:val="ImportedStyle7"/>
    <w:lvl w:ilvl="0" w:tplc="53F8B3A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812375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887E78">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B80F8C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23AFE7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B288E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A24018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9542B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24D33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D362257"/>
    <w:multiLevelType w:val="hybridMultilevel"/>
    <w:tmpl w:val="7202431E"/>
    <w:numStyleLink w:val="ImportedStyle11"/>
  </w:abstractNum>
  <w:abstractNum w:abstractNumId="12" w15:restartNumberingAfterBreak="0">
    <w:nsid w:val="2DFA0D96"/>
    <w:multiLevelType w:val="hybridMultilevel"/>
    <w:tmpl w:val="E5D84AB2"/>
    <w:numStyleLink w:val="ImportedStyle8"/>
  </w:abstractNum>
  <w:abstractNum w:abstractNumId="13" w15:restartNumberingAfterBreak="0">
    <w:nsid w:val="333B2152"/>
    <w:multiLevelType w:val="hybridMultilevel"/>
    <w:tmpl w:val="08A623B2"/>
    <w:styleLink w:val="Dash"/>
    <w:lvl w:ilvl="0" w:tplc="E1AAEEDE">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8923E50">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0306D4E">
      <w:start w:val="1"/>
      <w:numFmt w:val="bullet"/>
      <w:lvlText w:val="-"/>
      <w:lvlJc w:val="left"/>
      <w:pPr>
        <w:ind w:left="72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2520AB6">
      <w:start w:val="1"/>
      <w:numFmt w:val="bullet"/>
      <w:lvlText w:val="-"/>
      <w:lvlJc w:val="left"/>
      <w:pPr>
        <w:ind w:left="96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40626018">
      <w:start w:val="1"/>
      <w:numFmt w:val="bullet"/>
      <w:lvlText w:val="-"/>
      <w:lvlJc w:val="left"/>
      <w:pPr>
        <w:ind w:left="120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E06E913C">
      <w:start w:val="1"/>
      <w:numFmt w:val="bullet"/>
      <w:lvlText w:val="-"/>
      <w:lvlJc w:val="left"/>
      <w:pPr>
        <w:ind w:left="14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852D204">
      <w:start w:val="1"/>
      <w:numFmt w:val="bullet"/>
      <w:lvlText w:val="-"/>
      <w:lvlJc w:val="left"/>
      <w:pPr>
        <w:ind w:left="16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E3C1900">
      <w:start w:val="1"/>
      <w:numFmt w:val="bullet"/>
      <w:lvlText w:val="-"/>
      <w:lvlJc w:val="left"/>
      <w:pPr>
        <w:ind w:left="192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5700B4C">
      <w:start w:val="1"/>
      <w:numFmt w:val="bullet"/>
      <w:lvlText w:val="-"/>
      <w:lvlJc w:val="left"/>
      <w:pPr>
        <w:ind w:left="216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4" w15:restartNumberingAfterBreak="0">
    <w:nsid w:val="34A1486B"/>
    <w:multiLevelType w:val="hybridMultilevel"/>
    <w:tmpl w:val="5D0E388E"/>
    <w:numStyleLink w:val="ImportedStyle10"/>
  </w:abstractNum>
  <w:abstractNum w:abstractNumId="15" w15:restartNumberingAfterBreak="0">
    <w:nsid w:val="47F844DC"/>
    <w:multiLevelType w:val="hybridMultilevel"/>
    <w:tmpl w:val="B94C47FA"/>
    <w:styleLink w:val="ImportedStyle5"/>
    <w:lvl w:ilvl="0" w:tplc="D4E294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08B7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88DB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E88A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0BE145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2A43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FA713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0C4C6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1ED1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3827C14"/>
    <w:multiLevelType w:val="hybridMultilevel"/>
    <w:tmpl w:val="D346DC68"/>
    <w:numStyleLink w:val="ImportedStyle9"/>
  </w:abstractNum>
  <w:abstractNum w:abstractNumId="17" w15:restartNumberingAfterBreak="0">
    <w:nsid w:val="53F40CF5"/>
    <w:multiLevelType w:val="hybridMultilevel"/>
    <w:tmpl w:val="552A8752"/>
    <w:numStyleLink w:val="ImportedStyle3"/>
  </w:abstractNum>
  <w:abstractNum w:abstractNumId="18" w15:restartNumberingAfterBreak="0">
    <w:nsid w:val="58587313"/>
    <w:multiLevelType w:val="hybridMultilevel"/>
    <w:tmpl w:val="D346DC68"/>
    <w:styleLink w:val="ImportedStyle9"/>
    <w:lvl w:ilvl="0" w:tplc="439E62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7297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6C85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CA11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BEC5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BC63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4E5A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3FC2E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2E58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8AF0912"/>
    <w:multiLevelType w:val="hybridMultilevel"/>
    <w:tmpl w:val="552A8752"/>
    <w:styleLink w:val="ImportedStyle3"/>
    <w:lvl w:ilvl="0" w:tplc="F1EC89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C1A03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DA4C4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E87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9E35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BE0CA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EE16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2907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03655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B4958DF"/>
    <w:multiLevelType w:val="hybridMultilevel"/>
    <w:tmpl w:val="08A623B2"/>
    <w:numStyleLink w:val="Dash"/>
  </w:abstractNum>
  <w:abstractNum w:abstractNumId="21" w15:restartNumberingAfterBreak="0">
    <w:nsid w:val="5B620290"/>
    <w:multiLevelType w:val="hybridMultilevel"/>
    <w:tmpl w:val="8AD227F4"/>
    <w:numStyleLink w:val="ImportedStyle1"/>
  </w:abstractNum>
  <w:abstractNum w:abstractNumId="22" w15:restartNumberingAfterBreak="0">
    <w:nsid w:val="6A411779"/>
    <w:multiLevelType w:val="hybridMultilevel"/>
    <w:tmpl w:val="68A03352"/>
    <w:styleLink w:val="ImportedStyle100"/>
    <w:lvl w:ilvl="0" w:tplc="217848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6C96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2E2C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AE87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B269D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04EA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202C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FB0AA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82D0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CE443E3"/>
    <w:multiLevelType w:val="hybridMultilevel"/>
    <w:tmpl w:val="1E68FF3A"/>
    <w:styleLink w:val="ImportedStyle6"/>
    <w:lvl w:ilvl="0" w:tplc="DD360B0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4A12C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809CA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20ADD7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36F8B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3CF20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F544B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264D4E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8A02C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4AB18FA"/>
    <w:multiLevelType w:val="hybridMultilevel"/>
    <w:tmpl w:val="49AA5A52"/>
    <w:numStyleLink w:val="ImportedStyle2"/>
  </w:abstractNum>
  <w:abstractNum w:abstractNumId="25" w15:restartNumberingAfterBreak="0">
    <w:nsid w:val="798E214F"/>
    <w:multiLevelType w:val="hybridMultilevel"/>
    <w:tmpl w:val="68A03352"/>
    <w:numStyleLink w:val="ImportedStyle100"/>
  </w:abstractNum>
  <w:abstractNum w:abstractNumId="26" w15:restartNumberingAfterBreak="0">
    <w:nsid w:val="7D31077E"/>
    <w:multiLevelType w:val="hybridMultilevel"/>
    <w:tmpl w:val="49AA5A52"/>
    <w:styleLink w:val="ImportedStyle2"/>
    <w:lvl w:ilvl="0" w:tplc="80D26C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A2E2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D1A84F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424F27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A036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AEF2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2C27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C63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08D2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798792754">
    <w:abstractNumId w:val="2"/>
  </w:num>
  <w:num w:numId="2" w16cid:durableId="2067103185">
    <w:abstractNumId w:val="21"/>
  </w:num>
  <w:num w:numId="3" w16cid:durableId="1779838456">
    <w:abstractNumId w:val="26"/>
  </w:num>
  <w:num w:numId="4" w16cid:durableId="1136140367">
    <w:abstractNumId w:val="24"/>
  </w:num>
  <w:num w:numId="5" w16cid:durableId="171845393">
    <w:abstractNumId w:val="19"/>
  </w:num>
  <w:num w:numId="6" w16cid:durableId="1395465026">
    <w:abstractNumId w:val="17"/>
  </w:num>
  <w:num w:numId="7" w16cid:durableId="1432772530">
    <w:abstractNumId w:val="4"/>
  </w:num>
  <w:num w:numId="8" w16cid:durableId="1111314419">
    <w:abstractNumId w:val="6"/>
  </w:num>
  <w:num w:numId="9" w16cid:durableId="429666191">
    <w:abstractNumId w:val="15"/>
  </w:num>
  <w:num w:numId="10" w16cid:durableId="2138067662">
    <w:abstractNumId w:val="9"/>
  </w:num>
  <w:num w:numId="11" w16cid:durableId="260644270">
    <w:abstractNumId w:val="23"/>
  </w:num>
  <w:num w:numId="12" w16cid:durableId="1258320273">
    <w:abstractNumId w:val="3"/>
  </w:num>
  <w:num w:numId="13" w16cid:durableId="1519807318">
    <w:abstractNumId w:val="10"/>
  </w:num>
  <w:num w:numId="14" w16cid:durableId="953555988">
    <w:abstractNumId w:val="1"/>
  </w:num>
  <w:num w:numId="15" w16cid:durableId="1009524477">
    <w:abstractNumId w:val="8"/>
  </w:num>
  <w:num w:numId="16" w16cid:durableId="2033526471">
    <w:abstractNumId w:val="12"/>
  </w:num>
  <w:num w:numId="17" w16cid:durableId="748892575">
    <w:abstractNumId w:val="7"/>
  </w:num>
  <w:num w:numId="18" w16cid:durableId="1814247986">
    <w:abstractNumId w:val="11"/>
  </w:num>
  <w:num w:numId="19" w16cid:durableId="1008412565">
    <w:abstractNumId w:val="18"/>
  </w:num>
  <w:num w:numId="20" w16cid:durableId="916207437">
    <w:abstractNumId w:val="16"/>
  </w:num>
  <w:num w:numId="21" w16cid:durableId="522138120">
    <w:abstractNumId w:val="5"/>
  </w:num>
  <w:num w:numId="22" w16cid:durableId="838738354">
    <w:abstractNumId w:val="14"/>
  </w:num>
  <w:num w:numId="23" w16cid:durableId="1493445297">
    <w:abstractNumId w:val="13"/>
  </w:num>
  <w:num w:numId="24" w16cid:durableId="2052683223">
    <w:abstractNumId w:val="20"/>
  </w:num>
  <w:num w:numId="25" w16cid:durableId="2025521385">
    <w:abstractNumId w:val="22"/>
  </w:num>
  <w:num w:numId="26" w16cid:durableId="2003121188">
    <w:abstractNumId w:val="25"/>
  </w:num>
  <w:num w:numId="27" w16cid:durableId="1078017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451"/>
    <w:rsid w:val="00217349"/>
    <w:rsid w:val="00302E6B"/>
    <w:rsid w:val="003C0AC6"/>
    <w:rsid w:val="004131C2"/>
    <w:rsid w:val="00467A5F"/>
    <w:rsid w:val="004D6079"/>
    <w:rsid w:val="004E5451"/>
    <w:rsid w:val="00643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D2A56"/>
  <w15:docId w15:val="{3D87EAFC-79AA-4891-8652-C4B22947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A"/>
    <w:uiPriority w:val="9"/>
    <w:unhideWhenUsed/>
    <w:qFormat/>
    <w:pPr>
      <w:keepNext/>
      <w:keepLines/>
      <w:spacing w:before="160" w:after="80"/>
      <w:outlineLvl w:val="1"/>
    </w:pPr>
    <w:rPr>
      <w:rFonts w:ascii="Aptos Display" w:eastAsia="Aptos Display" w:hAnsi="Aptos Display" w:cs="Aptos Display"/>
      <w:color w:val="0F4761"/>
      <w:kern w:val="2"/>
      <w:sz w:val="32"/>
      <w:szCs w:val="32"/>
      <w:u w:color="0F4761"/>
      <w:lang w:val="en-US"/>
      <w14:textOutline w14:w="12700" w14:cap="flat" w14:cmpd="sng" w14:algn="ctr">
        <w14:noFill/>
        <w14:prstDash w14:val="solid"/>
        <w14:miter w14:lim="400000"/>
      </w14:textOutline>
    </w:rPr>
  </w:style>
  <w:style w:type="paragraph" w:styleId="Heading3">
    <w:name w:val="heading 3"/>
    <w:next w:val="BodyA"/>
    <w:uiPriority w:val="9"/>
    <w:unhideWhenUsed/>
    <w:qFormat/>
    <w:pPr>
      <w:keepNext/>
      <w:keepLines/>
      <w:spacing w:before="160" w:after="80"/>
      <w:outlineLvl w:val="2"/>
    </w:pPr>
    <w:rPr>
      <w:rFonts w:ascii="Aptos" w:eastAsia="Aptos" w:hAnsi="Aptos" w:cs="Aptos"/>
      <w:color w:val="0F4761"/>
      <w:kern w:val="2"/>
      <w:sz w:val="28"/>
      <w:szCs w:val="28"/>
      <w:u w:color="0F4761"/>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cs="Arial Unicode MS"/>
      <w:color w:val="000000"/>
      <w:sz w:val="24"/>
      <w:szCs w:val="24"/>
      <w:u w:color="000000"/>
      <w:lang w:val="en-US"/>
    </w:rPr>
  </w:style>
  <w:style w:type="paragraph" w:customStyle="1" w:styleId="Heading">
    <w:name w:val="Heading"/>
    <w:next w:val="BodyA"/>
    <w:pPr>
      <w:keepNext/>
      <w:keepLines/>
      <w:spacing w:before="360" w:after="80"/>
      <w:outlineLvl w:val="0"/>
    </w:pPr>
    <w:rPr>
      <w:rFonts w:ascii="Aptos Display" w:eastAsia="Aptos Display" w:hAnsi="Aptos Display" w:cs="Aptos Display"/>
      <w:color w:val="0F4761"/>
      <w:kern w:val="2"/>
      <w:sz w:val="40"/>
      <w:szCs w:val="40"/>
      <w:u w:color="0F4761"/>
      <w:lang w:val="en-US"/>
      <w14:textOutline w14:w="12700" w14:cap="flat" w14:cmpd="sng" w14:algn="ctr">
        <w14:noFill/>
        <w14:prstDash w14:val="solid"/>
        <w14:miter w14:lim="400000"/>
      </w14:textOutline>
    </w:rPr>
  </w:style>
  <w:style w:type="paragraph" w:customStyle="1" w:styleId="BodyA">
    <w:name w:val="Body A"/>
    <w:rPr>
      <w:rFonts w:ascii="Calibri" w:hAnsi="Calibri" w:cs="Arial Unicode MS"/>
      <w:color w:val="000000"/>
      <w:kern w:val="2"/>
      <w:sz w:val="24"/>
      <w:szCs w:val="24"/>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ListParagraph">
    <w:name w:val="List Paragraph"/>
    <w:pPr>
      <w:ind w:left="720"/>
    </w:pPr>
    <w:rPr>
      <w:rFonts w:ascii="Calibri" w:hAnsi="Calibri" w:cs="Arial Unicode MS"/>
      <w:color w:val="000000"/>
      <w:kern w:val="2"/>
      <w:sz w:val="24"/>
      <w:szCs w:val="24"/>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11">
    <w:name w:val="Imported Style 11"/>
    <w:pPr>
      <w:numPr>
        <w:numId w:val="17"/>
      </w:numPr>
    </w:pPr>
  </w:style>
  <w:style w:type="numbering" w:customStyle="1" w:styleId="ImportedStyle9">
    <w:name w:val="Imported Style 9"/>
    <w:pPr>
      <w:numPr>
        <w:numId w:val="19"/>
      </w:numPr>
    </w:pPr>
  </w:style>
  <w:style w:type="numbering" w:customStyle="1" w:styleId="ImportedStyle10">
    <w:name w:val="Imported Style 10"/>
    <w:pPr>
      <w:numPr>
        <w:numId w:val="21"/>
      </w:numPr>
    </w:pPr>
  </w:style>
  <w:style w:type="paragraph" w:customStyle="1" w:styleId="BodyB">
    <w:name w:val="Body B"/>
    <w:rPr>
      <w:rFonts w:eastAsia="Times New Roman"/>
      <w:color w:val="000000"/>
      <w:sz w:val="24"/>
      <w:szCs w:val="24"/>
      <w:u w:color="000000"/>
      <w:lang w:val="en-US"/>
      <w14:textOutline w14:w="12700" w14:cap="flat" w14:cmpd="sng" w14:algn="ctr">
        <w14:noFill/>
        <w14:prstDash w14:val="solid"/>
        <w14:miter w14:lim="400000"/>
      </w14:textOutline>
    </w:rPr>
  </w:style>
  <w:style w:type="numbering" w:customStyle="1" w:styleId="Dash">
    <w:name w:val="Dash"/>
    <w:pPr>
      <w:numPr>
        <w:numId w:val="23"/>
      </w:numPr>
    </w:pPr>
  </w:style>
  <w:style w:type="paragraph" w:customStyle="1" w:styleId="Default">
    <w:name w:val="Default"/>
    <w:pPr>
      <w:spacing w:before="160" w:line="288" w:lineRule="auto"/>
    </w:pPr>
    <w:rPr>
      <w:rFonts w:ascii="Helvetica Neue" w:hAnsi="Helvetica Neue" w:cs="Arial Unicode MS"/>
      <w:color w:val="000000"/>
      <w:sz w:val="24"/>
      <w:szCs w:val="24"/>
      <w:u w:color="000000"/>
      <w:lang w:val="ar-SA"/>
      <w14:textOutline w14:w="12700" w14:cap="flat" w14:cmpd="sng" w14:algn="ctr">
        <w14:noFill/>
        <w14:prstDash w14:val="solid"/>
        <w14:miter w14:lim="400000"/>
      </w14:textOutline>
    </w:rPr>
  </w:style>
  <w:style w:type="numbering" w:customStyle="1" w:styleId="ImportedStyle100">
    <w:name w:val="Imported Style 1.0"/>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6060</Words>
  <Characters>34546</Characters>
  <Application>Microsoft Office Word</Application>
  <DocSecurity>0</DocSecurity>
  <Lines>287</Lines>
  <Paragraphs>81</Paragraphs>
  <ScaleCrop>false</ScaleCrop>
  <Company/>
  <LinksUpToDate>false</LinksUpToDate>
  <CharactersWithSpaces>40525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Piergianni</dc:creator>
  <cp:lastModifiedBy>Sue Piergianni</cp:lastModifiedBy>
  <cp:revision>3</cp:revision>
  <cp:lastPrinted>2026-01-28T19:08:00Z</cp:lastPrinted>
  <dcterms:created xsi:type="dcterms:W3CDTF">2026-02-04T20:05:00Z</dcterms:created>
  <dcterms:modified xsi:type="dcterms:W3CDTF">2026-02-04T20:06:00Z</dcterms:modified>
</cp:coreProperties>
</file>