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6AF3B" w14:textId="77777777" w:rsidR="008C3412" w:rsidRPr="0086042A" w:rsidRDefault="0086042A" w:rsidP="00D47B14">
      <w:pPr>
        <w:jc w:val="center"/>
        <w:rPr>
          <w:b/>
          <w:color w:val="1F3864" w:themeColor="accent5" w:themeShade="80"/>
          <w:sz w:val="24"/>
          <w:szCs w:val="24"/>
          <w:u w:val="single"/>
        </w:rPr>
      </w:pPr>
      <w:r w:rsidRPr="0086042A">
        <w:rPr>
          <w:b/>
          <w:color w:val="1F3864" w:themeColor="accent5" w:themeShade="80"/>
          <w:sz w:val="24"/>
          <w:szCs w:val="24"/>
          <w:u w:val="single"/>
        </w:rPr>
        <w:t>Local Plan - Digital Infrastructure Policy (Draft)</w:t>
      </w:r>
    </w:p>
    <w:p w14:paraId="283D4EEA" w14:textId="77777777" w:rsidR="00D47B14" w:rsidRPr="0086042A" w:rsidRDefault="0086042A" w:rsidP="00D47B14">
      <w:pPr>
        <w:pStyle w:val="NoSpacing"/>
        <w:rPr>
          <w:b/>
          <w:color w:val="1F3864" w:themeColor="accent5" w:themeShade="80"/>
          <w:u w:val="single"/>
        </w:rPr>
      </w:pPr>
      <w:r w:rsidRPr="0086042A">
        <w:rPr>
          <w:b/>
          <w:color w:val="1F3864" w:themeColor="accent5" w:themeShade="80"/>
          <w:u w:val="single"/>
        </w:rPr>
        <w:t xml:space="preserve">1 </w:t>
      </w:r>
      <w:r w:rsidR="00A50440">
        <w:rPr>
          <w:b/>
          <w:color w:val="1F3864" w:themeColor="accent5" w:themeShade="80"/>
          <w:u w:val="single"/>
        </w:rPr>
        <w:t xml:space="preserve">Draft Policy: </w:t>
      </w:r>
      <w:r w:rsidRPr="0086042A">
        <w:rPr>
          <w:b/>
          <w:color w:val="1F3864" w:themeColor="accent5" w:themeShade="80"/>
          <w:u w:val="single"/>
        </w:rPr>
        <w:t>Digital Infrastructure</w:t>
      </w:r>
    </w:p>
    <w:p w14:paraId="530930D0" w14:textId="78CC55FF" w:rsidR="00D47B14" w:rsidRPr="0086042A" w:rsidRDefault="0086042A" w:rsidP="00D47B14">
      <w:pPr>
        <w:pStyle w:val="NoSpacing"/>
        <w:rPr>
          <w:color w:val="1F3864" w:themeColor="accent5" w:themeShade="80"/>
        </w:rPr>
      </w:pPr>
      <w:r w:rsidRPr="0086042A">
        <w:rPr>
          <w:color w:val="1F3864" w:themeColor="accent5" w:themeShade="80"/>
        </w:rPr>
        <w:t>1</w:t>
      </w:r>
      <w:r w:rsidR="00D47B14" w:rsidRPr="0086042A">
        <w:rPr>
          <w:color w:val="1F3864" w:themeColor="accent5" w:themeShade="80"/>
        </w:rPr>
        <w:t xml:space="preserve">.1 </w:t>
      </w:r>
      <w:r w:rsidRPr="0086042A">
        <w:rPr>
          <w:color w:val="1F3864" w:themeColor="accent5" w:themeShade="80"/>
        </w:rPr>
        <w:t>Digital connectivity is</w:t>
      </w:r>
      <w:r w:rsidR="00D47B14" w:rsidRPr="0086042A">
        <w:rPr>
          <w:color w:val="1F3864" w:themeColor="accent5" w:themeShade="80"/>
        </w:rPr>
        <w:t xml:space="preserve"> </w:t>
      </w:r>
      <w:r w:rsidRPr="0086042A">
        <w:rPr>
          <w:color w:val="1F3864" w:themeColor="accent5" w:themeShade="80"/>
        </w:rPr>
        <w:t xml:space="preserve">highlighted in the National Planning Policy Framework 2018 as being </w:t>
      </w:r>
      <w:r w:rsidR="00D47B14" w:rsidRPr="0086042A">
        <w:rPr>
          <w:color w:val="1F3864" w:themeColor="accent5" w:themeShade="80"/>
        </w:rPr>
        <w:t xml:space="preserve">essential to support </w:t>
      </w:r>
      <w:r w:rsidR="00F760DF">
        <w:rPr>
          <w:color w:val="1F3864" w:themeColor="accent5" w:themeShade="80"/>
        </w:rPr>
        <w:t xml:space="preserve">inclusive </w:t>
      </w:r>
      <w:r w:rsidR="00D47B14" w:rsidRPr="0086042A">
        <w:rPr>
          <w:color w:val="1F3864" w:themeColor="accent5" w:themeShade="80"/>
        </w:rPr>
        <w:t>economic growth</w:t>
      </w:r>
      <w:r>
        <w:rPr>
          <w:color w:val="1F3864" w:themeColor="accent5" w:themeShade="80"/>
        </w:rPr>
        <w:t xml:space="preserve"> and social well-being</w:t>
      </w:r>
      <w:r w:rsidR="00D47B14" w:rsidRPr="0086042A">
        <w:rPr>
          <w:color w:val="1F3864" w:themeColor="accent5" w:themeShade="80"/>
        </w:rPr>
        <w:t xml:space="preserve">. </w:t>
      </w:r>
      <w:r w:rsidR="00F760DF">
        <w:rPr>
          <w:color w:val="1F3864" w:themeColor="accent5" w:themeShade="80"/>
        </w:rPr>
        <w:t xml:space="preserve">The availability of high </w:t>
      </w:r>
      <w:r w:rsidRPr="0086042A">
        <w:rPr>
          <w:color w:val="1F3864" w:themeColor="accent5" w:themeShade="80"/>
        </w:rPr>
        <w:t xml:space="preserve">quality communications is vital to modern </w:t>
      </w:r>
      <w:r>
        <w:rPr>
          <w:color w:val="1F3864" w:themeColor="accent5" w:themeShade="80"/>
        </w:rPr>
        <w:t>day business</w:t>
      </w:r>
      <w:r w:rsidRPr="0086042A">
        <w:rPr>
          <w:color w:val="1F3864" w:themeColor="accent5" w:themeShade="80"/>
        </w:rPr>
        <w:t xml:space="preserve"> operations from paymen</w:t>
      </w:r>
      <w:r w:rsidR="000F204C">
        <w:rPr>
          <w:color w:val="1F3864" w:themeColor="accent5" w:themeShade="80"/>
        </w:rPr>
        <w:t>ts to supply chain management and</w:t>
      </w:r>
      <w:r w:rsidRPr="0086042A">
        <w:rPr>
          <w:color w:val="1F3864" w:themeColor="accent5" w:themeShade="80"/>
        </w:rPr>
        <w:t xml:space="preserve"> research projects</w:t>
      </w:r>
      <w:r w:rsidR="000F204C">
        <w:rPr>
          <w:color w:val="1F3864" w:themeColor="accent5" w:themeShade="80"/>
        </w:rPr>
        <w:t>,</w:t>
      </w:r>
      <w:r w:rsidRPr="0086042A">
        <w:rPr>
          <w:color w:val="1F3864" w:themeColor="accent5" w:themeShade="80"/>
        </w:rPr>
        <w:t xml:space="preserve"> as well providing </w:t>
      </w:r>
      <w:r w:rsidR="00F760DF">
        <w:rPr>
          <w:color w:val="1F3864" w:themeColor="accent5" w:themeShade="80"/>
        </w:rPr>
        <w:t xml:space="preserve">essential </w:t>
      </w:r>
      <w:r w:rsidRPr="0086042A">
        <w:rPr>
          <w:color w:val="1F3864" w:themeColor="accent5" w:themeShade="80"/>
        </w:rPr>
        <w:t xml:space="preserve">access to residents for online services, education and </w:t>
      </w:r>
      <w:r w:rsidR="000F204C">
        <w:rPr>
          <w:color w:val="1F3864" w:themeColor="accent5" w:themeShade="80"/>
        </w:rPr>
        <w:t>the</w:t>
      </w:r>
      <w:r w:rsidRPr="0086042A">
        <w:rPr>
          <w:color w:val="1F3864" w:themeColor="accent5" w:themeShade="80"/>
        </w:rPr>
        <w:t xml:space="preserve"> ability to stay in contact with family &amp; friends.</w:t>
      </w:r>
      <w:r w:rsidR="00D47B14" w:rsidRPr="0086042A">
        <w:rPr>
          <w:color w:val="1F3864" w:themeColor="accent5" w:themeShade="80"/>
        </w:rPr>
        <w:t xml:space="preserve"> Therefore, it is important that new developments provide access to </w:t>
      </w:r>
      <w:r>
        <w:rPr>
          <w:color w:val="1F3864" w:themeColor="accent5" w:themeShade="80"/>
        </w:rPr>
        <w:t xml:space="preserve">future-proof </w:t>
      </w:r>
      <w:r w:rsidR="00F760DF">
        <w:rPr>
          <w:color w:val="1F3864" w:themeColor="accent5" w:themeShade="80"/>
        </w:rPr>
        <w:t>gigabit-</w:t>
      </w:r>
      <w:r w:rsidRPr="0086042A">
        <w:rPr>
          <w:color w:val="1F3864" w:themeColor="accent5" w:themeShade="80"/>
        </w:rPr>
        <w:t>capable</w:t>
      </w:r>
      <w:r>
        <w:rPr>
          <w:color w:val="1F3864" w:themeColor="accent5" w:themeShade="80"/>
        </w:rPr>
        <w:t xml:space="preserve"> broadband as well as</w:t>
      </w:r>
      <w:r w:rsidR="00D47B14" w:rsidRPr="0086042A">
        <w:rPr>
          <w:color w:val="1F3864" w:themeColor="accent5" w:themeShade="80"/>
        </w:rPr>
        <w:t xml:space="preserve"> </w:t>
      </w:r>
      <w:r>
        <w:rPr>
          <w:color w:val="1F3864" w:themeColor="accent5" w:themeShade="80"/>
        </w:rPr>
        <w:t>ensuring</w:t>
      </w:r>
      <w:r w:rsidR="00BD13F9">
        <w:rPr>
          <w:color w:val="1F3864" w:themeColor="accent5" w:themeShade="80"/>
        </w:rPr>
        <w:t xml:space="preserve"> there is</w:t>
      </w:r>
      <w:r w:rsidRPr="0086042A">
        <w:rPr>
          <w:color w:val="1F3864" w:themeColor="accent5" w:themeShade="80"/>
        </w:rPr>
        <w:t xml:space="preserve"> suitable mobile coverage to </w:t>
      </w:r>
      <w:r w:rsidR="00603B7E">
        <w:rPr>
          <w:color w:val="1F3864" w:themeColor="accent5" w:themeShade="80"/>
        </w:rPr>
        <w:t>support</w:t>
      </w:r>
      <w:r w:rsidRPr="0086042A">
        <w:rPr>
          <w:color w:val="1F3864" w:themeColor="accent5" w:themeShade="80"/>
        </w:rPr>
        <w:t xml:space="preserve"> </w:t>
      </w:r>
      <w:r w:rsidR="00B6557F">
        <w:rPr>
          <w:color w:val="1F3864" w:themeColor="accent5" w:themeShade="80"/>
        </w:rPr>
        <w:t>Greater Cambridge</w:t>
      </w:r>
      <w:bookmarkStart w:id="0" w:name="_GoBack"/>
      <w:bookmarkEnd w:id="0"/>
      <w:r w:rsidRPr="0086042A">
        <w:rPr>
          <w:color w:val="1F3864" w:themeColor="accent5" w:themeShade="80"/>
        </w:rPr>
        <w:t>’</w:t>
      </w:r>
      <w:r>
        <w:rPr>
          <w:color w:val="1F3864" w:themeColor="accent5" w:themeShade="80"/>
        </w:rPr>
        <w:t xml:space="preserve">s </w:t>
      </w:r>
      <w:r w:rsidR="00F760DF">
        <w:rPr>
          <w:color w:val="1F3864" w:themeColor="accent5" w:themeShade="80"/>
        </w:rPr>
        <w:t xml:space="preserve">growth </w:t>
      </w:r>
      <w:r>
        <w:rPr>
          <w:color w:val="1F3864" w:themeColor="accent5" w:themeShade="80"/>
        </w:rPr>
        <w:t>am</w:t>
      </w:r>
      <w:r w:rsidRPr="0086042A">
        <w:rPr>
          <w:color w:val="1F3864" w:themeColor="accent5" w:themeShade="80"/>
        </w:rPr>
        <w:t>bitions</w:t>
      </w:r>
      <w:r w:rsidR="00D47B14" w:rsidRPr="0086042A">
        <w:rPr>
          <w:color w:val="1F3864" w:themeColor="accent5" w:themeShade="80"/>
        </w:rPr>
        <w:t>.</w:t>
      </w:r>
    </w:p>
    <w:p w14:paraId="22A2722F" w14:textId="77777777" w:rsidR="00D47B14" w:rsidRDefault="00D47B14" w:rsidP="00D47B14">
      <w:pPr>
        <w:pStyle w:val="NoSpacing"/>
      </w:pPr>
    </w:p>
    <w:p w14:paraId="4D0327A6" w14:textId="08265F2A" w:rsidR="00D47B14" w:rsidRPr="00A50440" w:rsidRDefault="00F760DF" w:rsidP="00D47B14">
      <w:pPr>
        <w:pStyle w:val="NoSpacing"/>
        <w:rPr>
          <w:color w:val="1F3864" w:themeColor="accent5" w:themeShade="80"/>
        </w:rPr>
      </w:pPr>
      <w:r>
        <w:rPr>
          <w:color w:val="1F3864" w:themeColor="accent5" w:themeShade="80"/>
        </w:rPr>
        <w:t>1.2</w:t>
      </w:r>
      <w:r w:rsidR="00D47B14" w:rsidRPr="00A50440">
        <w:rPr>
          <w:color w:val="1F3864" w:themeColor="accent5" w:themeShade="80"/>
        </w:rPr>
        <w:t xml:space="preserve"> This policy seeks to ensure that all new development</w:t>
      </w:r>
      <w:r w:rsidR="009D66A8">
        <w:rPr>
          <w:color w:val="1F3864" w:themeColor="accent5" w:themeShade="80"/>
        </w:rPr>
        <w:t>s (housing, retail or industrial)</w:t>
      </w:r>
      <w:r w:rsidR="00D47B14" w:rsidRPr="00A50440">
        <w:rPr>
          <w:color w:val="1F3864" w:themeColor="accent5" w:themeShade="80"/>
        </w:rPr>
        <w:t xml:space="preserve"> </w:t>
      </w:r>
      <w:r w:rsidR="009D66A8" w:rsidRPr="00A50440">
        <w:rPr>
          <w:color w:val="1F3864" w:themeColor="accent5" w:themeShade="80"/>
        </w:rPr>
        <w:t>ha</w:t>
      </w:r>
      <w:r w:rsidR="009D66A8">
        <w:rPr>
          <w:color w:val="1F3864" w:themeColor="accent5" w:themeShade="80"/>
        </w:rPr>
        <w:t>ve</w:t>
      </w:r>
      <w:r w:rsidR="009D66A8" w:rsidRPr="00A50440">
        <w:rPr>
          <w:color w:val="1F3864" w:themeColor="accent5" w:themeShade="80"/>
        </w:rPr>
        <w:t xml:space="preserve"> </w:t>
      </w:r>
      <w:r w:rsidR="00D47B14" w:rsidRPr="00A50440">
        <w:rPr>
          <w:color w:val="1F3864" w:themeColor="accent5" w:themeShade="80"/>
        </w:rPr>
        <w:t xml:space="preserve">access to </w:t>
      </w:r>
      <w:r w:rsidR="00234D9D">
        <w:rPr>
          <w:color w:val="1F3864" w:themeColor="accent5" w:themeShade="80"/>
        </w:rPr>
        <w:t xml:space="preserve">high quality communications via </w:t>
      </w:r>
      <w:r w:rsidR="00D47B14" w:rsidRPr="00A50440">
        <w:rPr>
          <w:color w:val="1F3864" w:themeColor="accent5" w:themeShade="80"/>
        </w:rPr>
        <w:t xml:space="preserve">the latest generation of high speed </w:t>
      </w:r>
      <w:r>
        <w:rPr>
          <w:color w:val="1F3864" w:themeColor="accent5" w:themeShade="80"/>
        </w:rPr>
        <w:t>gigabit-</w:t>
      </w:r>
      <w:r w:rsidR="00A50440">
        <w:rPr>
          <w:color w:val="1F3864" w:themeColor="accent5" w:themeShade="80"/>
        </w:rPr>
        <w:t xml:space="preserve">capable </w:t>
      </w:r>
      <w:r w:rsidR="00D47B14" w:rsidRPr="00A50440">
        <w:rPr>
          <w:color w:val="1F3864" w:themeColor="accent5" w:themeShade="80"/>
        </w:rPr>
        <w:t>broadband from a choice of providers</w:t>
      </w:r>
      <w:r w:rsidR="00234D9D">
        <w:rPr>
          <w:color w:val="1F3864" w:themeColor="accent5" w:themeShade="80"/>
        </w:rPr>
        <w:t xml:space="preserve"> and </w:t>
      </w:r>
      <w:r w:rsidR="00BD13F9">
        <w:rPr>
          <w:color w:val="1F3864" w:themeColor="accent5" w:themeShade="80"/>
        </w:rPr>
        <w:t xml:space="preserve">mobile coverage </w:t>
      </w:r>
      <w:r w:rsidR="00234D9D">
        <w:rPr>
          <w:color w:val="1F3864" w:themeColor="accent5" w:themeShade="80"/>
        </w:rPr>
        <w:t xml:space="preserve">that </w:t>
      </w:r>
      <w:r w:rsidR="00BD13F9">
        <w:rPr>
          <w:color w:val="1F3864" w:themeColor="accent5" w:themeShade="80"/>
        </w:rPr>
        <w:t xml:space="preserve">will be suitable for </w:t>
      </w:r>
      <w:r w:rsidR="00234D9D">
        <w:rPr>
          <w:color w:val="1F3864" w:themeColor="accent5" w:themeShade="80"/>
        </w:rPr>
        <w:t>a</w:t>
      </w:r>
      <w:r w:rsidR="00BD13F9">
        <w:rPr>
          <w:color w:val="1F3864" w:themeColor="accent5" w:themeShade="80"/>
        </w:rPr>
        <w:t xml:space="preserve"> growing </w:t>
      </w:r>
      <w:r w:rsidR="008637E6">
        <w:rPr>
          <w:color w:val="1F3864" w:themeColor="accent5" w:themeShade="80"/>
        </w:rPr>
        <w:t>population</w:t>
      </w:r>
      <w:r w:rsidR="00BD13F9">
        <w:rPr>
          <w:color w:val="1F3864" w:themeColor="accent5" w:themeShade="80"/>
        </w:rPr>
        <w:t>.</w:t>
      </w:r>
      <w:r w:rsidR="00D47B14" w:rsidRPr="00A50440">
        <w:rPr>
          <w:color w:val="1F3864" w:themeColor="accent5" w:themeShade="80"/>
        </w:rPr>
        <w:t xml:space="preserve"> </w:t>
      </w:r>
    </w:p>
    <w:p w14:paraId="0D14FC73" w14:textId="77777777" w:rsidR="00D47B14" w:rsidRDefault="00D47B14" w:rsidP="00D47B14">
      <w:pPr>
        <w:pStyle w:val="NoSpacing"/>
      </w:pPr>
    </w:p>
    <w:p w14:paraId="792585E4" w14:textId="77777777" w:rsidR="00FA0872" w:rsidRPr="00BD13F9" w:rsidRDefault="00D47B14" w:rsidP="00FA0872">
      <w:pPr>
        <w:pStyle w:val="NoSpacing"/>
        <w:ind w:left="284" w:right="379"/>
        <w:rPr>
          <w:b/>
          <w:i/>
          <w:color w:val="1F3864" w:themeColor="accent5" w:themeShade="80"/>
        </w:rPr>
      </w:pPr>
      <w:r w:rsidRPr="00BD13F9">
        <w:rPr>
          <w:b/>
          <w:i/>
          <w:color w:val="1F3864" w:themeColor="accent5" w:themeShade="80"/>
        </w:rPr>
        <w:t xml:space="preserve">Policy text </w:t>
      </w:r>
    </w:p>
    <w:p w14:paraId="2F8E6BEC" w14:textId="77777777" w:rsidR="00DC7D62" w:rsidRPr="00DC7D62" w:rsidRDefault="00DC7D62" w:rsidP="00FA0872">
      <w:pPr>
        <w:pStyle w:val="NoSpacing"/>
        <w:ind w:left="284" w:right="379"/>
        <w:rPr>
          <w:i/>
          <w:color w:val="1F3864" w:themeColor="accent5" w:themeShade="80"/>
          <w:u w:val="single"/>
        </w:rPr>
      </w:pPr>
      <w:r w:rsidRPr="00DC7D62">
        <w:rPr>
          <w:i/>
          <w:color w:val="1F3864" w:themeColor="accent5" w:themeShade="80"/>
          <w:u w:val="single"/>
        </w:rPr>
        <w:t>Gigabit-capable Fixed Broadband:</w:t>
      </w:r>
    </w:p>
    <w:p w14:paraId="05CF0C63" w14:textId="59915A6A" w:rsidR="00FA0872" w:rsidRPr="00BD13F9" w:rsidRDefault="009D66A8" w:rsidP="00603B7E">
      <w:pPr>
        <w:pStyle w:val="NoSpacing"/>
        <w:ind w:left="284" w:right="379"/>
        <w:rPr>
          <w:i/>
          <w:color w:val="1F3864" w:themeColor="accent5" w:themeShade="80"/>
        </w:rPr>
      </w:pPr>
      <w:r>
        <w:rPr>
          <w:i/>
          <w:color w:val="1F3864" w:themeColor="accent5" w:themeShade="80"/>
        </w:rPr>
        <w:t xml:space="preserve">Development proposals </w:t>
      </w:r>
      <w:r w:rsidR="00603B7E">
        <w:rPr>
          <w:i/>
          <w:color w:val="1F3864" w:themeColor="accent5" w:themeShade="80"/>
        </w:rPr>
        <w:t>must</w:t>
      </w:r>
      <w:r>
        <w:rPr>
          <w:i/>
          <w:color w:val="1F3864" w:themeColor="accent5" w:themeShade="80"/>
        </w:rPr>
        <w:t xml:space="preserve"> include the provision of full fibre connections</w:t>
      </w:r>
      <w:r w:rsidR="000838EA">
        <w:rPr>
          <w:i/>
          <w:color w:val="1F3864" w:themeColor="accent5" w:themeShade="80"/>
        </w:rPr>
        <w:t xml:space="preserve">, via multiple providers where available, </w:t>
      </w:r>
      <w:r>
        <w:rPr>
          <w:i/>
          <w:color w:val="1F3864" w:themeColor="accent5" w:themeShade="80"/>
        </w:rPr>
        <w:t>to each premise</w:t>
      </w:r>
      <w:r w:rsidR="000838EA">
        <w:rPr>
          <w:i/>
          <w:color w:val="1F3864" w:themeColor="accent5" w:themeShade="80"/>
        </w:rPr>
        <w:t>.</w:t>
      </w:r>
      <w:r w:rsidR="00603B7E">
        <w:rPr>
          <w:i/>
          <w:color w:val="1F3864" w:themeColor="accent5" w:themeShade="80"/>
        </w:rPr>
        <w:t xml:space="preserve"> </w:t>
      </w:r>
      <w:r w:rsidR="00D47B14" w:rsidRPr="00BD13F9">
        <w:rPr>
          <w:i/>
          <w:color w:val="1F3864" w:themeColor="accent5" w:themeShade="80"/>
        </w:rPr>
        <w:t xml:space="preserve">This will include provision for multiple infrastructure providers to access the site. In locations where full fibre connectivity is already available: </w:t>
      </w:r>
    </w:p>
    <w:p w14:paraId="731AE8A9" w14:textId="77777777" w:rsidR="00FA0872" w:rsidRPr="00BD13F9" w:rsidRDefault="00FA0872" w:rsidP="00FA0872">
      <w:pPr>
        <w:pStyle w:val="NoSpacing"/>
        <w:ind w:left="284" w:right="379"/>
        <w:rPr>
          <w:i/>
          <w:color w:val="1F3864" w:themeColor="accent5" w:themeShade="80"/>
        </w:rPr>
      </w:pPr>
    </w:p>
    <w:p w14:paraId="6A5C8C29" w14:textId="77777777" w:rsidR="00FA0872" w:rsidRPr="00BD13F9" w:rsidRDefault="00D47B14" w:rsidP="008637E6">
      <w:pPr>
        <w:pStyle w:val="NoSpacing"/>
        <w:numPr>
          <w:ilvl w:val="0"/>
          <w:numId w:val="1"/>
        </w:numPr>
        <w:ind w:right="379"/>
        <w:rPr>
          <w:i/>
          <w:color w:val="1F3864" w:themeColor="accent5" w:themeShade="80"/>
        </w:rPr>
      </w:pPr>
      <w:r w:rsidRPr="00BD13F9">
        <w:rPr>
          <w:i/>
          <w:color w:val="1F3864" w:themeColor="accent5" w:themeShade="80"/>
        </w:rPr>
        <w:t>The development will be expected to include the inf</w:t>
      </w:r>
      <w:r w:rsidR="00FA0872" w:rsidRPr="00BD13F9">
        <w:rPr>
          <w:i/>
          <w:color w:val="1F3864" w:themeColor="accent5" w:themeShade="80"/>
        </w:rPr>
        <w:t xml:space="preserve">rastructure to connect to these </w:t>
      </w:r>
      <w:r w:rsidRPr="00BD13F9">
        <w:rPr>
          <w:i/>
          <w:color w:val="1F3864" w:themeColor="accent5" w:themeShade="80"/>
        </w:rPr>
        <w:t xml:space="preserve">services and make them available to occupiers. </w:t>
      </w:r>
    </w:p>
    <w:p w14:paraId="7B79E8F7" w14:textId="77777777" w:rsidR="00FA0872" w:rsidRPr="00BD13F9" w:rsidRDefault="00FA0872" w:rsidP="00FA0872">
      <w:pPr>
        <w:pStyle w:val="NoSpacing"/>
        <w:ind w:left="284" w:right="379"/>
        <w:rPr>
          <w:i/>
          <w:color w:val="1F3864" w:themeColor="accent5" w:themeShade="80"/>
        </w:rPr>
      </w:pPr>
    </w:p>
    <w:p w14:paraId="0EEB5766" w14:textId="77777777" w:rsidR="00FA0872" w:rsidRPr="00BD13F9" w:rsidRDefault="00D47B14" w:rsidP="00FA0872">
      <w:pPr>
        <w:pStyle w:val="NoSpacing"/>
        <w:ind w:left="284" w:right="379"/>
        <w:rPr>
          <w:i/>
          <w:color w:val="1F3864" w:themeColor="accent5" w:themeShade="80"/>
        </w:rPr>
      </w:pPr>
      <w:r w:rsidRPr="00BD13F9">
        <w:rPr>
          <w:i/>
          <w:color w:val="1F3864" w:themeColor="accent5" w:themeShade="80"/>
        </w:rPr>
        <w:t xml:space="preserve">In locations where full fibre connectivity </w:t>
      </w:r>
      <w:r w:rsidR="000A6163">
        <w:rPr>
          <w:i/>
          <w:color w:val="1F3864" w:themeColor="accent5" w:themeShade="80"/>
        </w:rPr>
        <w:t>is</w:t>
      </w:r>
      <w:r w:rsidRPr="00BD13F9">
        <w:rPr>
          <w:i/>
          <w:color w:val="1F3864" w:themeColor="accent5" w:themeShade="80"/>
        </w:rPr>
        <w:t xml:space="preserve"> not currently available:</w:t>
      </w:r>
    </w:p>
    <w:p w14:paraId="7584ADB5" w14:textId="77777777" w:rsidR="00FA0872" w:rsidRPr="00BD13F9" w:rsidRDefault="00FA0872" w:rsidP="00FA0872">
      <w:pPr>
        <w:pStyle w:val="NoSpacing"/>
        <w:ind w:left="284" w:right="379"/>
        <w:rPr>
          <w:i/>
          <w:color w:val="1F3864" w:themeColor="accent5" w:themeShade="80"/>
        </w:rPr>
      </w:pPr>
    </w:p>
    <w:p w14:paraId="7E08E7CB" w14:textId="3846691A" w:rsidR="00FA0872" w:rsidRPr="00BD13F9" w:rsidRDefault="00D47B14" w:rsidP="00FA0872">
      <w:pPr>
        <w:pStyle w:val="NoSpacing"/>
        <w:numPr>
          <w:ilvl w:val="0"/>
          <w:numId w:val="2"/>
        </w:numPr>
        <w:ind w:right="379"/>
        <w:rPr>
          <w:i/>
          <w:color w:val="1F3864" w:themeColor="accent5" w:themeShade="80"/>
        </w:rPr>
      </w:pPr>
      <w:r w:rsidRPr="00BD13F9">
        <w:rPr>
          <w:i/>
          <w:color w:val="1F3864" w:themeColor="accent5" w:themeShade="80"/>
        </w:rPr>
        <w:t xml:space="preserve">Applicants will be expected to demonstrate that they have </w:t>
      </w:r>
      <w:r w:rsidR="000838EA">
        <w:rPr>
          <w:i/>
          <w:color w:val="1F3864" w:themeColor="accent5" w:themeShade="80"/>
        </w:rPr>
        <w:t xml:space="preserve">engaged </w:t>
      </w:r>
      <w:r w:rsidRPr="00BD13F9">
        <w:rPr>
          <w:i/>
          <w:color w:val="1F3864" w:themeColor="accent5" w:themeShade="80"/>
        </w:rPr>
        <w:t xml:space="preserve">a range of providers to upgrade infrastructure to deliver full fibre connections. </w:t>
      </w:r>
    </w:p>
    <w:p w14:paraId="36B15E71" w14:textId="77777777" w:rsidR="00FA0872" w:rsidRPr="00BD13F9" w:rsidRDefault="00FA0872" w:rsidP="00FA0872">
      <w:pPr>
        <w:pStyle w:val="NoSpacing"/>
        <w:ind w:left="329" w:right="379"/>
        <w:rPr>
          <w:i/>
          <w:color w:val="1F3864" w:themeColor="accent5" w:themeShade="80"/>
        </w:rPr>
      </w:pPr>
    </w:p>
    <w:p w14:paraId="4D80ED17" w14:textId="77777777" w:rsidR="00FA0872" w:rsidRDefault="00D47B14" w:rsidP="00FA0872">
      <w:pPr>
        <w:pStyle w:val="NoSpacing"/>
        <w:numPr>
          <w:ilvl w:val="0"/>
          <w:numId w:val="2"/>
        </w:numPr>
        <w:ind w:right="379"/>
        <w:rPr>
          <w:i/>
          <w:color w:val="1F3864" w:themeColor="accent5" w:themeShade="80"/>
        </w:rPr>
      </w:pPr>
      <w:r w:rsidRPr="00DF68D1">
        <w:rPr>
          <w:i/>
          <w:color w:val="1F3864" w:themeColor="accent5" w:themeShade="80"/>
        </w:rPr>
        <w:t>Where one or more pr</w:t>
      </w:r>
      <w:r w:rsidR="000A6163" w:rsidRPr="00DF68D1">
        <w:rPr>
          <w:i/>
          <w:color w:val="1F3864" w:themeColor="accent5" w:themeShade="80"/>
        </w:rPr>
        <w:t>oviders have agreed to provide</w:t>
      </w:r>
      <w:r w:rsidRPr="00DF68D1">
        <w:rPr>
          <w:i/>
          <w:color w:val="1F3864" w:themeColor="accent5" w:themeShade="80"/>
        </w:rPr>
        <w:t xml:space="preserve"> full fibre, the development should be designed to connect to this service and make it available to occupiers. </w:t>
      </w:r>
    </w:p>
    <w:p w14:paraId="6614759A" w14:textId="77777777" w:rsidR="00DF68D1" w:rsidRPr="00DF68D1" w:rsidRDefault="00DF68D1" w:rsidP="00DF68D1">
      <w:pPr>
        <w:pStyle w:val="NoSpacing"/>
        <w:ind w:right="379"/>
        <w:rPr>
          <w:i/>
          <w:color w:val="1F3864" w:themeColor="accent5" w:themeShade="80"/>
        </w:rPr>
      </w:pPr>
    </w:p>
    <w:p w14:paraId="39F08484" w14:textId="67DF5EEA" w:rsidR="00DF68D1" w:rsidRDefault="00D47B14" w:rsidP="00DF68D1">
      <w:pPr>
        <w:pStyle w:val="NoSpacing"/>
        <w:numPr>
          <w:ilvl w:val="0"/>
          <w:numId w:val="2"/>
        </w:numPr>
        <w:ind w:right="379"/>
        <w:rPr>
          <w:i/>
        </w:rPr>
      </w:pPr>
      <w:r w:rsidRPr="00DF68D1">
        <w:rPr>
          <w:i/>
          <w:color w:val="1F3864" w:themeColor="accent5" w:themeShade="80"/>
        </w:rPr>
        <w:t xml:space="preserve">Where no agreement can be reached to provide full fibre connectivity at the present time, </w:t>
      </w:r>
      <w:r w:rsidR="00571E9F">
        <w:rPr>
          <w:i/>
          <w:color w:val="1F3864" w:themeColor="accent5" w:themeShade="80"/>
        </w:rPr>
        <w:t xml:space="preserve">an alternative of </w:t>
      </w:r>
      <w:r w:rsidR="00663785">
        <w:rPr>
          <w:i/>
          <w:color w:val="1F3864" w:themeColor="accent5" w:themeShade="80"/>
        </w:rPr>
        <w:t>Superf</w:t>
      </w:r>
      <w:r w:rsidR="00571E9F">
        <w:rPr>
          <w:i/>
          <w:color w:val="1F3864" w:themeColor="accent5" w:themeShade="80"/>
        </w:rPr>
        <w:t>ast Broadband may be considered</w:t>
      </w:r>
      <w:r w:rsidR="000838EA">
        <w:rPr>
          <w:i/>
          <w:color w:val="1F3864" w:themeColor="accent5" w:themeShade="80"/>
        </w:rPr>
        <w:t xml:space="preserve">. In </w:t>
      </w:r>
      <w:r w:rsidR="00663785">
        <w:rPr>
          <w:i/>
          <w:color w:val="1F3864" w:themeColor="accent5" w:themeShade="80"/>
        </w:rPr>
        <w:t>additio</w:t>
      </w:r>
      <w:r w:rsidR="000838EA">
        <w:rPr>
          <w:i/>
          <w:color w:val="1F3864" w:themeColor="accent5" w:themeShade="80"/>
        </w:rPr>
        <w:t xml:space="preserve">n </w:t>
      </w:r>
      <w:r w:rsidR="00663785">
        <w:rPr>
          <w:i/>
          <w:color w:val="1F3864" w:themeColor="accent5" w:themeShade="80"/>
        </w:rPr>
        <w:t xml:space="preserve">the </w:t>
      </w:r>
      <w:r w:rsidRPr="00DF68D1">
        <w:rPr>
          <w:i/>
          <w:color w:val="1F3864" w:themeColor="accent5" w:themeShade="80"/>
        </w:rPr>
        <w:t xml:space="preserve">development will be expected to incorporate dedicated telecommunications ducting to enable the provision of full fibre connectivity in </w:t>
      </w:r>
      <w:r w:rsidR="00663785">
        <w:rPr>
          <w:i/>
          <w:color w:val="1F3864" w:themeColor="accent5" w:themeShade="80"/>
        </w:rPr>
        <w:t xml:space="preserve">the </w:t>
      </w:r>
      <w:r w:rsidRPr="00DF68D1">
        <w:rPr>
          <w:i/>
          <w:color w:val="1F3864" w:themeColor="accent5" w:themeShade="80"/>
        </w:rPr>
        <w:t xml:space="preserve">future. </w:t>
      </w:r>
    </w:p>
    <w:p w14:paraId="5B18812F" w14:textId="77777777" w:rsidR="00DF68D1" w:rsidRPr="00DF68D1" w:rsidRDefault="00DF68D1" w:rsidP="00DF68D1">
      <w:pPr>
        <w:pStyle w:val="NoSpacing"/>
        <w:ind w:right="379"/>
        <w:rPr>
          <w:i/>
        </w:rPr>
      </w:pPr>
    </w:p>
    <w:p w14:paraId="5620E1FB" w14:textId="77777777" w:rsidR="00FA0872" w:rsidRDefault="00D47B14" w:rsidP="00FA0872">
      <w:pPr>
        <w:pStyle w:val="NoSpacing"/>
        <w:ind w:left="329" w:right="379"/>
        <w:rPr>
          <w:i/>
          <w:color w:val="1F3864" w:themeColor="accent5" w:themeShade="80"/>
        </w:rPr>
      </w:pPr>
      <w:r w:rsidRPr="00BD13F9">
        <w:rPr>
          <w:i/>
          <w:color w:val="1F3864" w:themeColor="accent5" w:themeShade="80"/>
        </w:rPr>
        <w:t xml:space="preserve">In all cases, to encourage competition and consumer choice, this will include the provision of multiple ducts to enable several providers to access the site. </w:t>
      </w:r>
    </w:p>
    <w:p w14:paraId="468A4854" w14:textId="77777777" w:rsidR="008637E6" w:rsidRDefault="008637E6" w:rsidP="008637E6">
      <w:pPr>
        <w:pStyle w:val="NoSpacing"/>
        <w:ind w:left="284" w:right="379"/>
        <w:rPr>
          <w:i/>
          <w:color w:val="1F3864" w:themeColor="accent5" w:themeShade="80"/>
        </w:rPr>
      </w:pPr>
    </w:p>
    <w:p w14:paraId="420598CE" w14:textId="77777777" w:rsidR="00DC7D62" w:rsidRPr="00D20BA2" w:rsidRDefault="00DC7D62" w:rsidP="008637E6">
      <w:pPr>
        <w:pStyle w:val="NoSpacing"/>
        <w:ind w:left="284" w:right="379"/>
        <w:rPr>
          <w:i/>
          <w:color w:val="1F3864" w:themeColor="accent5" w:themeShade="80"/>
          <w:u w:val="single"/>
        </w:rPr>
      </w:pPr>
      <w:r w:rsidRPr="00D20BA2">
        <w:rPr>
          <w:i/>
          <w:color w:val="1F3864" w:themeColor="accent5" w:themeShade="80"/>
          <w:u w:val="single"/>
        </w:rPr>
        <w:t>Mobile Coverage:</w:t>
      </w:r>
    </w:p>
    <w:p w14:paraId="6BC3EBF4" w14:textId="77777777" w:rsidR="008637E6" w:rsidRPr="00D20BA2" w:rsidRDefault="008637E6" w:rsidP="008637E6">
      <w:pPr>
        <w:pStyle w:val="NoSpacing"/>
        <w:ind w:left="284" w:right="379"/>
        <w:rPr>
          <w:i/>
          <w:color w:val="1F3864" w:themeColor="accent5" w:themeShade="80"/>
        </w:rPr>
      </w:pPr>
      <w:r w:rsidRPr="00D20BA2">
        <w:rPr>
          <w:i/>
          <w:color w:val="1F3864" w:themeColor="accent5" w:themeShade="80"/>
        </w:rPr>
        <w:t xml:space="preserve">Development proposals </w:t>
      </w:r>
      <w:r w:rsidR="00BB218E" w:rsidRPr="00D20BA2">
        <w:rPr>
          <w:i/>
          <w:color w:val="1F3864" w:themeColor="accent5" w:themeShade="80"/>
        </w:rPr>
        <w:t xml:space="preserve">of </w:t>
      </w:r>
      <w:r w:rsidR="00DC7D62" w:rsidRPr="00D20BA2">
        <w:rPr>
          <w:b/>
          <w:i/>
          <w:color w:val="1F3864" w:themeColor="accent5" w:themeShade="80"/>
        </w:rPr>
        <w:t>250 homes</w:t>
      </w:r>
      <w:r w:rsidR="00BB218E" w:rsidRPr="00D20BA2">
        <w:rPr>
          <w:b/>
          <w:i/>
          <w:color w:val="1F3864" w:themeColor="accent5" w:themeShade="80"/>
        </w:rPr>
        <w:t xml:space="preserve"> or over</w:t>
      </w:r>
      <w:r w:rsidR="00DC7D62" w:rsidRPr="00D20BA2">
        <w:rPr>
          <w:i/>
          <w:color w:val="1F3864" w:themeColor="accent5" w:themeShade="80"/>
        </w:rPr>
        <w:t xml:space="preserve"> </w:t>
      </w:r>
      <w:r w:rsidRPr="00D20BA2">
        <w:rPr>
          <w:i/>
          <w:color w:val="1F3864" w:themeColor="accent5" w:themeShade="80"/>
        </w:rPr>
        <w:t xml:space="preserve">will </w:t>
      </w:r>
      <w:r w:rsidR="00571E9F" w:rsidRPr="00D20BA2">
        <w:rPr>
          <w:i/>
          <w:color w:val="1F3864" w:themeColor="accent5" w:themeShade="80"/>
        </w:rPr>
        <w:t>carry out an</w:t>
      </w:r>
      <w:r w:rsidRPr="00D20BA2">
        <w:rPr>
          <w:i/>
          <w:color w:val="1F3864" w:themeColor="accent5" w:themeShade="80"/>
        </w:rPr>
        <w:t xml:space="preserve"> assess</w:t>
      </w:r>
      <w:r w:rsidR="00571E9F" w:rsidRPr="00D20BA2">
        <w:rPr>
          <w:i/>
          <w:color w:val="1F3864" w:themeColor="accent5" w:themeShade="80"/>
        </w:rPr>
        <w:t>ment</w:t>
      </w:r>
      <w:r w:rsidRPr="00D20BA2">
        <w:rPr>
          <w:i/>
          <w:color w:val="1F3864" w:themeColor="accent5" w:themeShade="80"/>
        </w:rPr>
        <w:t xml:space="preserve"> </w:t>
      </w:r>
      <w:r w:rsidR="00571E9F" w:rsidRPr="00D20BA2">
        <w:rPr>
          <w:i/>
          <w:color w:val="1F3864" w:themeColor="accent5" w:themeShade="80"/>
        </w:rPr>
        <w:t xml:space="preserve">of </w:t>
      </w:r>
      <w:r w:rsidRPr="00D20BA2">
        <w:rPr>
          <w:i/>
          <w:color w:val="1F3864" w:themeColor="accent5" w:themeShade="80"/>
        </w:rPr>
        <w:t>whether the current mobile coverage &amp; capacity is suitable for the proposed new development.</w:t>
      </w:r>
      <w:r w:rsidR="00571E9F" w:rsidRPr="00D20BA2">
        <w:rPr>
          <w:i/>
          <w:color w:val="1F3864" w:themeColor="accent5" w:themeShade="80"/>
        </w:rPr>
        <w:t xml:space="preserve"> This assessment should take the form of a walk or drive test </w:t>
      </w:r>
      <w:r w:rsidR="00DC7D62" w:rsidRPr="00D20BA2">
        <w:rPr>
          <w:i/>
          <w:color w:val="1F3864" w:themeColor="accent5" w:themeShade="80"/>
        </w:rPr>
        <w:t xml:space="preserve">of </w:t>
      </w:r>
      <w:r w:rsidR="00B5573D">
        <w:rPr>
          <w:i/>
          <w:color w:val="1F3864" w:themeColor="accent5" w:themeShade="80"/>
        </w:rPr>
        <w:t>voice,</w:t>
      </w:r>
      <w:r w:rsidR="00C30DC3" w:rsidRPr="00D20BA2">
        <w:rPr>
          <w:i/>
          <w:color w:val="1F3864" w:themeColor="accent5" w:themeShade="80"/>
        </w:rPr>
        <w:t xml:space="preserve"> 4G </w:t>
      </w:r>
      <w:r w:rsidR="00B5573D">
        <w:rPr>
          <w:i/>
          <w:color w:val="1F3864" w:themeColor="accent5" w:themeShade="80"/>
        </w:rPr>
        <w:t>and 5G (where this is available)</w:t>
      </w:r>
      <w:r w:rsidR="00571E9F" w:rsidRPr="00D20BA2">
        <w:rPr>
          <w:i/>
          <w:color w:val="1F3864" w:themeColor="accent5" w:themeShade="80"/>
        </w:rPr>
        <w:t xml:space="preserve"> </w:t>
      </w:r>
      <w:r w:rsidR="00B5573D">
        <w:rPr>
          <w:i/>
          <w:color w:val="1F3864" w:themeColor="accent5" w:themeShade="80"/>
        </w:rPr>
        <w:t xml:space="preserve">mobile </w:t>
      </w:r>
      <w:r w:rsidR="00571E9F" w:rsidRPr="00D20BA2">
        <w:rPr>
          <w:i/>
          <w:color w:val="1F3864" w:themeColor="accent5" w:themeShade="80"/>
        </w:rPr>
        <w:t xml:space="preserve">coverage </w:t>
      </w:r>
      <w:r w:rsidR="00427401" w:rsidRPr="00D20BA2">
        <w:rPr>
          <w:i/>
          <w:color w:val="1F3864" w:themeColor="accent5" w:themeShade="80"/>
        </w:rPr>
        <w:t>for</w:t>
      </w:r>
      <w:r w:rsidR="00A266D9" w:rsidRPr="00D20BA2">
        <w:rPr>
          <w:i/>
          <w:color w:val="1F3864" w:themeColor="accent5" w:themeShade="80"/>
        </w:rPr>
        <w:t xml:space="preserve"> the 4 main</w:t>
      </w:r>
      <w:r w:rsidR="00DC7D62" w:rsidRPr="00D20BA2">
        <w:rPr>
          <w:i/>
          <w:color w:val="1F3864" w:themeColor="accent5" w:themeShade="80"/>
        </w:rPr>
        <w:t xml:space="preserve"> Mobile Network Operators </w:t>
      </w:r>
      <w:r w:rsidR="002A63F0" w:rsidRPr="00D20BA2">
        <w:rPr>
          <w:i/>
          <w:color w:val="1F3864" w:themeColor="accent5" w:themeShade="80"/>
        </w:rPr>
        <w:t xml:space="preserve">(MNOs) </w:t>
      </w:r>
      <w:r w:rsidR="00DC7D62" w:rsidRPr="00D20BA2">
        <w:rPr>
          <w:i/>
          <w:color w:val="1F3864" w:themeColor="accent5" w:themeShade="80"/>
        </w:rPr>
        <w:t xml:space="preserve">at various </w:t>
      </w:r>
      <w:r w:rsidR="00571E9F" w:rsidRPr="00D20BA2">
        <w:rPr>
          <w:i/>
          <w:color w:val="1F3864" w:themeColor="accent5" w:themeShade="80"/>
        </w:rPr>
        <w:t xml:space="preserve">survey locations within the development area. </w:t>
      </w:r>
      <w:r w:rsidR="00427401" w:rsidRPr="00D20BA2">
        <w:rPr>
          <w:i/>
          <w:color w:val="1F3864" w:themeColor="accent5" w:themeShade="80"/>
        </w:rPr>
        <w:t>The results of the survey will be provided in writing to the Local Authority. In locations where mobile coverage is deemed suitable:</w:t>
      </w:r>
    </w:p>
    <w:p w14:paraId="563FD6AA" w14:textId="77777777" w:rsidR="00427401" w:rsidRPr="00D20BA2" w:rsidRDefault="00427401" w:rsidP="008637E6">
      <w:pPr>
        <w:pStyle w:val="NoSpacing"/>
        <w:ind w:left="284" w:right="379"/>
        <w:rPr>
          <w:i/>
          <w:color w:val="1F3864" w:themeColor="accent5" w:themeShade="80"/>
        </w:rPr>
      </w:pPr>
    </w:p>
    <w:p w14:paraId="6A1B2EAB" w14:textId="77777777" w:rsidR="00B475F5" w:rsidRPr="00D20BA2" w:rsidRDefault="00B475F5" w:rsidP="00427401">
      <w:pPr>
        <w:pStyle w:val="NoSpacing"/>
        <w:numPr>
          <w:ilvl w:val="0"/>
          <w:numId w:val="3"/>
        </w:numPr>
        <w:ind w:right="379"/>
        <w:rPr>
          <w:i/>
          <w:color w:val="1F3864" w:themeColor="accent5" w:themeShade="80"/>
        </w:rPr>
      </w:pPr>
      <w:r w:rsidRPr="00D20BA2">
        <w:rPr>
          <w:i/>
          <w:color w:val="1F3864" w:themeColor="accent5" w:themeShade="80"/>
        </w:rPr>
        <w:t xml:space="preserve">No further </w:t>
      </w:r>
      <w:r w:rsidR="00427401" w:rsidRPr="00D20BA2">
        <w:rPr>
          <w:i/>
          <w:color w:val="1F3864" w:themeColor="accent5" w:themeShade="80"/>
        </w:rPr>
        <w:t>action is required however the design of the development should consider the impact of building design on mobile coverage.</w:t>
      </w:r>
    </w:p>
    <w:p w14:paraId="2FDA3A14" w14:textId="77777777" w:rsidR="008637E6" w:rsidRPr="00D20BA2" w:rsidRDefault="008637E6" w:rsidP="00FA0872">
      <w:pPr>
        <w:pStyle w:val="NoSpacing"/>
        <w:ind w:left="329" w:right="379"/>
        <w:rPr>
          <w:i/>
          <w:color w:val="1F3864" w:themeColor="accent5" w:themeShade="80"/>
        </w:rPr>
      </w:pPr>
    </w:p>
    <w:p w14:paraId="61F2D094" w14:textId="31BBFF22" w:rsidR="00B475F5" w:rsidRPr="00D20BA2" w:rsidRDefault="00B475F5" w:rsidP="00FA0872">
      <w:pPr>
        <w:pStyle w:val="NoSpacing"/>
        <w:ind w:left="329" w:right="379"/>
        <w:rPr>
          <w:i/>
          <w:color w:val="1F3864" w:themeColor="accent5" w:themeShade="80"/>
        </w:rPr>
      </w:pPr>
      <w:r w:rsidRPr="00D20BA2">
        <w:rPr>
          <w:i/>
          <w:color w:val="1F3864" w:themeColor="accent5" w:themeShade="80"/>
        </w:rPr>
        <w:lastRenderedPageBreak/>
        <w:t xml:space="preserve">In locations where </w:t>
      </w:r>
      <w:r w:rsidR="004528AD" w:rsidRPr="00D20BA2">
        <w:rPr>
          <w:i/>
          <w:color w:val="1F3864" w:themeColor="accent5" w:themeShade="80"/>
        </w:rPr>
        <w:t xml:space="preserve">mobile coverage is </w:t>
      </w:r>
      <w:r w:rsidR="008B09F5" w:rsidRPr="00D20BA2">
        <w:rPr>
          <w:i/>
          <w:color w:val="1F3864" w:themeColor="accent5" w:themeShade="80"/>
        </w:rPr>
        <w:t xml:space="preserve">either </w:t>
      </w:r>
      <w:r w:rsidRPr="00D20BA2">
        <w:rPr>
          <w:i/>
          <w:color w:val="1F3864" w:themeColor="accent5" w:themeShade="80"/>
        </w:rPr>
        <w:t>available but the quality is poor and/or is expected to be impacted</w:t>
      </w:r>
      <w:r w:rsidR="008B09F5" w:rsidRPr="00D20BA2">
        <w:rPr>
          <w:i/>
          <w:color w:val="1F3864" w:themeColor="accent5" w:themeShade="80"/>
        </w:rPr>
        <w:t xml:space="preserve"> </w:t>
      </w:r>
      <w:r w:rsidRPr="00D20BA2">
        <w:rPr>
          <w:i/>
          <w:color w:val="1F3864" w:themeColor="accent5" w:themeShade="80"/>
        </w:rPr>
        <w:t>by capacity constraints</w:t>
      </w:r>
      <w:r w:rsidR="000F586F" w:rsidRPr="00D20BA2">
        <w:rPr>
          <w:i/>
          <w:color w:val="1F3864" w:themeColor="accent5" w:themeShade="80"/>
        </w:rPr>
        <w:t xml:space="preserve"> or </w:t>
      </w:r>
      <w:r w:rsidR="00D20BA2">
        <w:rPr>
          <w:i/>
          <w:color w:val="1F3864" w:themeColor="accent5" w:themeShade="80"/>
        </w:rPr>
        <w:t xml:space="preserve">where </w:t>
      </w:r>
      <w:r w:rsidR="000F586F" w:rsidRPr="00D20BA2">
        <w:rPr>
          <w:i/>
          <w:color w:val="1F3864" w:themeColor="accent5" w:themeShade="80"/>
        </w:rPr>
        <w:t>coverage is not currently available</w:t>
      </w:r>
      <w:r w:rsidRPr="00D20BA2">
        <w:rPr>
          <w:i/>
          <w:color w:val="1F3864" w:themeColor="accent5" w:themeShade="80"/>
        </w:rPr>
        <w:t>:</w:t>
      </w:r>
    </w:p>
    <w:p w14:paraId="3B38AA43" w14:textId="77777777" w:rsidR="00A266D9" w:rsidRPr="00D20BA2" w:rsidRDefault="00A266D9" w:rsidP="00FA0872">
      <w:pPr>
        <w:pStyle w:val="NoSpacing"/>
        <w:ind w:left="329" w:right="379"/>
        <w:rPr>
          <w:i/>
          <w:color w:val="1F3864" w:themeColor="accent5" w:themeShade="80"/>
        </w:rPr>
      </w:pPr>
    </w:p>
    <w:p w14:paraId="3DCF3014" w14:textId="77777777" w:rsidR="00EF12A2" w:rsidRDefault="00BB218E" w:rsidP="00B475F5">
      <w:pPr>
        <w:pStyle w:val="NoSpacing"/>
        <w:numPr>
          <w:ilvl w:val="0"/>
          <w:numId w:val="5"/>
        </w:numPr>
        <w:ind w:right="379"/>
        <w:rPr>
          <w:i/>
          <w:color w:val="1F3864" w:themeColor="accent5" w:themeShade="80"/>
        </w:rPr>
      </w:pPr>
      <w:r w:rsidRPr="00D20BA2">
        <w:rPr>
          <w:i/>
          <w:color w:val="1F3864" w:themeColor="accent5" w:themeShade="80"/>
        </w:rPr>
        <w:t xml:space="preserve">Applicants </w:t>
      </w:r>
      <w:r w:rsidR="00EF12A2">
        <w:rPr>
          <w:i/>
          <w:color w:val="1F3864" w:themeColor="accent5" w:themeShade="80"/>
        </w:rPr>
        <w:t>will be expected to demonstrate that they have</w:t>
      </w:r>
      <w:r w:rsidRPr="00D20BA2">
        <w:rPr>
          <w:i/>
          <w:color w:val="1F3864" w:themeColor="accent5" w:themeShade="80"/>
        </w:rPr>
        <w:t xml:space="preserve"> engage</w:t>
      </w:r>
      <w:r w:rsidR="00EF12A2">
        <w:rPr>
          <w:i/>
          <w:color w:val="1F3864" w:themeColor="accent5" w:themeShade="80"/>
        </w:rPr>
        <w:t>d</w:t>
      </w:r>
      <w:r w:rsidRPr="00D20BA2">
        <w:rPr>
          <w:i/>
          <w:color w:val="1F3864" w:themeColor="accent5" w:themeShade="80"/>
        </w:rPr>
        <w:t xml:space="preserve"> with </w:t>
      </w:r>
      <w:r w:rsidR="002A63F0" w:rsidRPr="00D20BA2">
        <w:rPr>
          <w:i/>
          <w:color w:val="1F3864" w:themeColor="accent5" w:themeShade="80"/>
        </w:rPr>
        <w:t>MNOs</w:t>
      </w:r>
      <w:r w:rsidR="00A266D9" w:rsidRPr="00D20BA2">
        <w:rPr>
          <w:i/>
          <w:color w:val="1F3864" w:themeColor="accent5" w:themeShade="80"/>
        </w:rPr>
        <w:t xml:space="preserve"> to determine a strategy to ensure that mobile coverage can be improved</w:t>
      </w:r>
      <w:r w:rsidR="00C30DC3" w:rsidRPr="00D20BA2">
        <w:rPr>
          <w:i/>
          <w:color w:val="1F3864" w:themeColor="accent5" w:themeShade="80"/>
        </w:rPr>
        <w:t xml:space="preserve"> and maintained</w:t>
      </w:r>
      <w:r w:rsidR="00A266D9" w:rsidRPr="00D20BA2">
        <w:rPr>
          <w:i/>
          <w:color w:val="1F3864" w:themeColor="accent5" w:themeShade="80"/>
        </w:rPr>
        <w:t xml:space="preserve"> at the site.</w:t>
      </w:r>
    </w:p>
    <w:p w14:paraId="517A4308" w14:textId="50743B9E" w:rsidR="00EF12A2" w:rsidRDefault="00A266D9" w:rsidP="00EF12A2">
      <w:pPr>
        <w:pStyle w:val="NoSpacing"/>
        <w:ind w:left="1049" w:right="379"/>
        <w:rPr>
          <w:i/>
          <w:color w:val="1F3864" w:themeColor="accent5" w:themeShade="80"/>
        </w:rPr>
      </w:pPr>
      <w:r w:rsidRPr="00D20BA2">
        <w:rPr>
          <w:i/>
          <w:color w:val="1F3864" w:themeColor="accent5" w:themeShade="80"/>
        </w:rPr>
        <w:t xml:space="preserve"> </w:t>
      </w:r>
    </w:p>
    <w:p w14:paraId="07E8A6C8" w14:textId="53CE9314" w:rsidR="00B475F5" w:rsidRPr="00D20BA2" w:rsidRDefault="00EF12A2" w:rsidP="00B475F5">
      <w:pPr>
        <w:pStyle w:val="NoSpacing"/>
        <w:numPr>
          <w:ilvl w:val="0"/>
          <w:numId w:val="5"/>
        </w:numPr>
        <w:ind w:right="379"/>
        <w:rPr>
          <w:i/>
          <w:color w:val="1F3864" w:themeColor="accent5" w:themeShade="80"/>
        </w:rPr>
      </w:pPr>
      <w:r>
        <w:rPr>
          <w:i/>
          <w:color w:val="1F3864" w:themeColor="accent5" w:themeShade="80"/>
        </w:rPr>
        <w:t>Where one or more MNOs agree to make improvements to their mobile coverage it must be confirmed whether this will be via</w:t>
      </w:r>
      <w:r w:rsidR="002A63F0" w:rsidRPr="00D20BA2">
        <w:rPr>
          <w:i/>
          <w:color w:val="1F3864" w:themeColor="accent5" w:themeShade="80"/>
        </w:rPr>
        <w:t>:</w:t>
      </w:r>
    </w:p>
    <w:p w14:paraId="0353035A" w14:textId="77777777" w:rsidR="002A63F0" w:rsidRPr="00D20BA2" w:rsidRDefault="002A63F0" w:rsidP="002A63F0">
      <w:pPr>
        <w:pStyle w:val="NoSpacing"/>
        <w:ind w:left="1049" w:right="379"/>
        <w:rPr>
          <w:i/>
          <w:color w:val="1F3864" w:themeColor="accent5" w:themeShade="80"/>
        </w:rPr>
      </w:pPr>
    </w:p>
    <w:p w14:paraId="22B44C1E" w14:textId="77777777" w:rsidR="00A266D9" w:rsidRPr="00D20BA2" w:rsidRDefault="002A63F0" w:rsidP="00A266D9">
      <w:pPr>
        <w:pStyle w:val="NoSpacing"/>
        <w:numPr>
          <w:ilvl w:val="1"/>
          <w:numId w:val="5"/>
        </w:numPr>
        <w:ind w:right="379"/>
        <w:rPr>
          <w:i/>
          <w:color w:val="1F3864" w:themeColor="accent5" w:themeShade="80"/>
        </w:rPr>
      </w:pPr>
      <w:r w:rsidRPr="00D20BA2">
        <w:rPr>
          <w:i/>
          <w:color w:val="1F3864" w:themeColor="accent5" w:themeShade="80"/>
        </w:rPr>
        <w:t>MNOs adjusting their existing assets to improve coverage</w:t>
      </w:r>
      <w:r w:rsidR="000F586F" w:rsidRPr="00D20BA2">
        <w:rPr>
          <w:i/>
          <w:color w:val="1F3864" w:themeColor="accent5" w:themeShade="80"/>
        </w:rPr>
        <w:t xml:space="preserve"> for the new development.</w:t>
      </w:r>
    </w:p>
    <w:p w14:paraId="79D8EC1F" w14:textId="77777777" w:rsidR="000F586F" w:rsidRPr="00D20BA2" w:rsidRDefault="000F586F" w:rsidP="000F586F">
      <w:pPr>
        <w:pStyle w:val="NoSpacing"/>
        <w:ind w:left="1409" w:right="379"/>
        <w:rPr>
          <w:i/>
          <w:color w:val="1F3864" w:themeColor="accent5" w:themeShade="80"/>
        </w:rPr>
      </w:pPr>
    </w:p>
    <w:p w14:paraId="51D007D7" w14:textId="59C6ED88" w:rsidR="00D201B6" w:rsidRDefault="002A63F0" w:rsidP="00D201B6">
      <w:pPr>
        <w:pStyle w:val="NoSpacing"/>
        <w:numPr>
          <w:ilvl w:val="1"/>
          <w:numId w:val="5"/>
        </w:numPr>
        <w:ind w:right="379"/>
        <w:rPr>
          <w:i/>
          <w:color w:val="1F3864" w:themeColor="accent5" w:themeShade="80"/>
        </w:rPr>
      </w:pPr>
      <w:r w:rsidRPr="00D20BA2">
        <w:rPr>
          <w:i/>
          <w:color w:val="1F3864" w:themeColor="accent5" w:themeShade="80"/>
        </w:rPr>
        <w:t xml:space="preserve">MNOs </w:t>
      </w:r>
      <w:r w:rsidR="000F586F" w:rsidRPr="00D20BA2">
        <w:rPr>
          <w:i/>
          <w:color w:val="1F3864" w:themeColor="accent5" w:themeShade="80"/>
        </w:rPr>
        <w:t>and the applicant agreeing a</w:t>
      </w:r>
      <w:r w:rsidRPr="00D20BA2">
        <w:rPr>
          <w:i/>
          <w:color w:val="1F3864" w:themeColor="accent5" w:themeShade="80"/>
        </w:rPr>
        <w:t xml:space="preserve"> location for additional masts and/or aerials </w:t>
      </w:r>
      <w:r w:rsidR="000F586F" w:rsidRPr="00D20BA2">
        <w:rPr>
          <w:i/>
          <w:color w:val="1F3864" w:themeColor="accent5" w:themeShade="80"/>
        </w:rPr>
        <w:t>for which the</w:t>
      </w:r>
      <w:r w:rsidRPr="00D20BA2">
        <w:rPr>
          <w:i/>
          <w:color w:val="1F3864" w:themeColor="accent5" w:themeShade="80"/>
        </w:rPr>
        <w:t xml:space="preserve"> applicant will facilitate </w:t>
      </w:r>
      <w:r w:rsidR="000F586F" w:rsidRPr="00D20BA2">
        <w:rPr>
          <w:i/>
          <w:color w:val="1F3864" w:themeColor="accent5" w:themeShade="80"/>
        </w:rPr>
        <w:t>installation</w:t>
      </w:r>
      <w:r w:rsidR="008B09F5" w:rsidRPr="00D20BA2">
        <w:rPr>
          <w:i/>
          <w:color w:val="1F3864" w:themeColor="accent5" w:themeShade="80"/>
        </w:rPr>
        <w:t xml:space="preserve"> incl</w:t>
      </w:r>
      <w:r w:rsidR="004528AD" w:rsidRPr="00D20BA2">
        <w:rPr>
          <w:i/>
          <w:color w:val="1F3864" w:themeColor="accent5" w:themeShade="80"/>
        </w:rPr>
        <w:t>uding the provision of power,</w:t>
      </w:r>
      <w:r w:rsidR="008B09F5" w:rsidRPr="00D20BA2">
        <w:rPr>
          <w:i/>
          <w:color w:val="1F3864" w:themeColor="accent5" w:themeShade="80"/>
        </w:rPr>
        <w:t xml:space="preserve"> full fibre connectivity</w:t>
      </w:r>
      <w:r w:rsidR="004528AD" w:rsidRPr="00D20BA2">
        <w:rPr>
          <w:i/>
          <w:color w:val="1F3864" w:themeColor="accent5" w:themeShade="80"/>
        </w:rPr>
        <w:t xml:space="preserve"> and maintenance access</w:t>
      </w:r>
      <w:r w:rsidR="000F586F" w:rsidRPr="00D20BA2">
        <w:rPr>
          <w:i/>
          <w:color w:val="1F3864" w:themeColor="accent5" w:themeShade="80"/>
        </w:rPr>
        <w:t>.</w:t>
      </w:r>
    </w:p>
    <w:p w14:paraId="5574F63D" w14:textId="77777777" w:rsidR="00D201B6" w:rsidRDefault="00D201B6" w:rsidP="00D201B6">
      <w:pPr>
        <w:pStyle w:val="NoSpacing"/>
        <w:ind w:right="379"/>
        <w:rPr>
          <w:i/>
          <w:color w:val="1F3864" w:themeColor="accent5" w:themeShade="80"/>
        </w:rPr>
      </w:pPr>
    </w:p>
    <w:p w14:paraId="798D5BA5" w14:textId="43F2D227" w:rsidR="00D201B6" w:rsidRDefault="00D201B6" w:rsidP="00D201B6">
      <w:pPr>
        <w:pStyle w:val="NoSpacing"/>
        <w:numPr>
          <w:ilvl w:val="1"/>
          <w:numId w:val="5"/>
        </w:numPr>
        <w:ind w:right="379"/>
        <w:rPr>
          <w:i/>
          <w:color w:val="1F3864" w:themeColor="accent5" w:themeShade="80"/>
        </w:rPr>
      </w:pPr>
      <w:r>
        <w:rPr>
          <w:i/>
          <w:color w:val="1F3864" w:themeColor="accent5" w:themeShade="80"/>
        </w:rPr>
        <w:t>Any other approach agreed with the MNO.</w:t>
      </w:r>
    </w:p>
    <w:p w14:paraId="3F936F72" w14:textId="77777777" w:rsidR="00D201B6" w:rsidRPr="00D201B6" w:rsidRDefault="00D201B6" w:rsidP="00D201B6">
      <w:pPr>
        <w:pStyle w:val="NoSpacing"/>
        <w:ind w:left="1049" w:right="379"/>
        <w:rPr>
          <w:i/>
          <w:color w:val="1F3864" w:themeColor="accent5" w:themeShade="80"/>
        </w:rPr>
      </w:pPr>
    </w:p>
    <w:p w14:paraId="71B02549" w14:textId="77777777" w:rsidR="002A63F0" w:rsidRPr="00D20BA2" w:rsidRDefault="002A63F0" w:rsidP="002A63F0">
      <w:pPr>
        <w:pStyle w:val="NoSpacing"/>
        <w:ind w:left="1409" w:right="379"/>
        <w:rPr>
          <w:i/>
          <w:color w:val="1F3864" w:themeColor="accent5" w:themeShade="80"/>
        </w:rPr>
      </w:pPr>
    </w:p>
    <w:p w14:paraId="0D936027" w14:textId="14379019" w:rsidR="00A266D9" w:rsidRPr="00D20BA2" w:rsidRDefault="00A266D9" w:rsidP="00B475F5">
      <w:pPr>
        <w:pStyle w:val="NoSpacing"/>
        <w:numPr>
          <w:ilvl w:val="0"/>
          <w:numId w:val="5"/>
        </w:numPr>
        <w:ind w:right="379"/>
        <w:rPr>
          <w:i/>
          <w:color w:val="1F3864" w:themeColor="accent5" w:themeShade="80"/>
        </w:rPr>
      </w:pPr>
      <w:r w:rsidRPr="00D20BA2">
        <w:rPr>
          <w:i/>
          <w:color w:val="1F3864" w:themeColor="accent5" w:themeShade="80"/>
        </w:rPr>
        <w:t>Where no agreement can be reached to improve mobile coverage at the present time, the applicant must ensure that an appropriate location</w:t>
      </w:r>
      <w:r w:rsidR="002A63F0" w:rsidRPr="00D20BA2">
        <w:rPr>
          <w:i/>
          <w:color w:val="1F3864" w:themeColor="accent5" w:themeShade="80"/>
        </w:rPr>
        <w:t>(s)</w:t>
      </w:r>
      <w:r w:rsidRPr="00D20BA2">
        <w:rPr>
          <w:i/>
          <w:color w:val="1F3864" w:themeColor="accent5" w:themeShade="80"/>
        </w:rPr>
        <w:t xml:space="preserve"> </w:t>
      </w:r>
      <w:r w:rsidR="002A63F0" w:rsidRPr="00D20BA2">
        <w:rPr>
          <w:i/>
          <w:color w:val="1F3864" w:themeColor="accent5" w:themeShade="80"/>
        </w:rPr>
        <w:t xml:space="preserve">for new mobile infrastructure </w:t>
      </w:r>
      <w:r w:rsidR="000838EA">
        <w:rPr>
          <w:i/>
          <w:color w:val="1F3864" w:themeColor="accent5" w:themeShade="80"/>
        </w:rPr>
        <w:t>is</w:t>
      </w:r>
      <w:r w:rsidRPr="00D20BA2">
        <w:rPr>
          <w:i/>
          <w:color w:val="1F3864" w:themeColor="accent5" w:themeShade="80"/>
        </w:rPr>
        <w:t xml:space="preserve"> made available for future use</w:t>
      </w:r>
      <w:r w:rsidR="002A63F0" w:rsidRPr="00D20BA2">
        <w:rPr>
          <w:i/>
          <w:color w:val="1F3864" w:themeColor="accent5" w:themeShade="80"/>
        </w:rPr>
        <w:t>, this can be in the form of roof-space, building frontage</w:t>
      </w:r>
      <w:r w:rsidR="00CD08A6" w:rsidRPr="00D20BA2">
        <w:rPr>
          <w:i/>
          <w:color w:val="1F3864" w:themeColor="accent5" w:themeShade="80"/>
        </w:rPr>
        <w:t xml:space="preserve"> space</w:t>
      </w:r>
      <w:r w:rsidR="000F586F" w:rsidRPr="00D20BA2">
        <w:rPr>
          <w:i/>
          <w:color w:val="1F3864" w:themeColor="accent5" w:themeShade="80"/>
        </w:rPr>
        <w:t>, highways space or other land</w:t>
      </w:r>
      <w:r w:rsidR="000838EA">
        <w:rPr>
          <w:i/>
          <w:color w:val="1F3864" w:themeColor="accent5" w:themeShade="80"/>
        </w:rPr>
        <w:t>,</w:t>
      </w:r>
      <w:r w:rsidR="000F586F" w:rsidRPr="00D20BA2">
        <w:rPr>
          <w:i/>
          <w:color w:val="1F3864" w:themeColor="accent5" w:themeShade="80"/>
        </w:rPr>
        <w:t xml:space="preserve"> all of which must have suitable access arrangements in place for installation and maintenance</w:t>
      </w:r>
      <w:r w:rsidR="00A2193C" w:rsidRPr="00D20BA2">
        <w:rPr>
          <w:i/>
          <w:color w:val="1F3864" w:themeColor="accent5" w:themeShade="80"/>
        </w:rPr>
        <w:t xml:space="preserve"> for the life of the </w:t>
      </w:r>
      <w:r w:rsidR="000838EA">
        <w:rPr>
          <w:i/>
          <w:color w:val="1F3864" w:themeColor="accent5" w:themeShade="80"/>
        </w:rPr>
        <w:t xml:space="preserve">installed </w:t>
      </w:r>
      <w:r w:rsidR="00A2193C" w:rsidRPr="00D20BA2">
        <w:rPr>
          <w:i/>
          <w:color w:val="1F3864" w:themeColor="accent5" w:themeShade="80"/>
        </w:rPr>
        <w:t>asset</w:t>
      </w:r>
      <w:r w:rsidR="000F586F" w:rsidRPr="00D20BA2">
        <w:rPr>
          <w:i/>
          <w:color w:val="1F3864" w:themeColor="accent5" w:themeShade="80"/>
        </w:rPr>
        <w:t xml:space="preserve">. </w:t>
      </w:r>
      <w:r w:rsidR="002A63F0" w:rsidRPr="00D20BA2">
        <w:rPr>
          <w:i/>
          <w:color w:val="1F3864" w:themeColor="accent5" w:themeShade="80"/>
        </w:rPr>
        <w:t>A suitable power supply and fibre connection must be made available to the location</w:t>
      </w:r>
      <w:r w:rsidR="000F586F" w:rsidRPr="00D20BA2">
        <w:rPr>
          <w:i/>
          <w:color w:val="1F3864" w:themeColor="accent5" w:themeShade="80"/>
        </w:rPr>
        <w:t>(s)</w:t>
      </w:r>
      <w:r w:rsidRPr="00D20BA2">
        <w:rPr>
          <w:i/>
          <w:color w:val="1F3864" w:themeColor="accent5" w:themeShade="80"/>
        </w:rPr>
        <w:t xml:space="preserve">. </w:t>
      </w:r>
    </w:p>
    <w:p w14:paraId="69DC6ABE" w14:textId="77777777" w:rsidR="00206CFE" w:rsidRPr="00D20BA2" w:rsidRDefault="00206CFE" w:rsidP="00206CFE">
      <w:pPr>
        <w:pStyle w:val="NoSpacing"/>
        <w:ind w:right="379"/>
        <w:rPr>
          <w:i/>
          <w:color w:val="1F3864" w:themeColor="accent5" w:themeShade="80"/>
        </w:rPr>
      </w:pPr>
    </w:p>
    <w:p w14:paraId="47F7EC2A" w14:textId="77777777" w:rsidR="00206CFE" w:rsidRPr="00D20BA2" w:rsidRDefault="00206CFE" w:rsidP="004528AD">
      <w:pPr>
        <w:pStyle w:val="NoSpacing"/>
        <w:ind w:left="426" w:right="379"/>
        <w:rPr>
          <w:i/>
          <w:color w:val="1F3864" w:themeColor="accent5" w:themeShade="80"/>
          <w:u w:val="single"/>
        </w:rPr>
      </w:pPr>
      <w:r w:rsidRPr="00D20BA2">
        <w:rPr>
          <w:i/>
          <w:color w:val="1F3864" w:themeColor="accent5" w:themeShade="80"/>
          <w:u w:val="single"/>
        </w:rPr>
        <w:t>5G</w:t>
      </w:r>
      <w:r w:rsidR="00CD08A6" w:rsidRPr="00D20BA2">
        <w:rPr>
          <w:i/>
          <w:color w:val="1F3864" w:themeColor="accent5" w:themeShade="80"/>
          <w:u w:val="single"/>
        </w:rPr>
        <w:t xml:space="preserve"> micro-cells</w:t>
      </w:r>
    </w:p>
    <w:p w14:paraId="0D2BEBBD" w14:textId="77777777" w:rsidR="00206CFE" w:rsidRPr="00D20BA2" w:rsidRDefault="000F586F" w:rsidP="004528AD">
      <w:pPr>
        <w:pStyle w:val="NoSpacing"/>
        <w:ind w:left="426" w:right="379"/>
        <w:rPr>
          <w:i/>
          <w:color w:val="1F3864" w:themeColor="accent5" w:themeShade="80"/>
        </w:rPr>
      </w:pPr>
      <w:r w:rsidRPr="00D20BA2">
        <w:rPr>
          <w:i/>
          <w:color w:val="1F3864" w:themeColor="accent5" w:themeShade="80"/>
        </w:rPr>
        <w:t>Development proposals of 30 homes or over must include suitable infrastructure for the future r</w:t>
      </w:r>
      <w:r w:rsidR="00E023F9" w:rsidRPr="00D20BA2">
        <w:rPr>
          <w:i/>
          <w:color w:val="1F3864" w:themeColor="accent5" w:themeShade="80"/>
        </w:rPr>
        <w:t xml:space="preserve">ollout of </w:t>
      </w:r>
      <w:r w:rsidR="00C30DC3" w:rsidRPr="00D20BA2">
        <w:rPr>
          <w:i/>
          <w:color w:val="1F3864" w:themeColor="accent5" w:themeShade="80"/>
        </w:rPr>
        <w:t xml:space="preserve">micro-cell </w:t>
      </w:r>
      <w:r w:rsidR="00E023F9" w:rsidRPr="00D20BA2">
        <w:rPr>
          <w:i/>
          <w:color w:val="1F3864" w:themeColor="accent5" w:themeShade="80"/>
        </w:rPr>
        <w:t xml:space="preserve">5G telecommunications. </w:t>
      </w:r>
      <w:r w:rsidR="00C30DC3" w:rsidRPr="00D20BA2">
        <w:rPr>
          <w:i/>
          <w:color w:val="1F3864" w:themeColor="accent5" w:themeShade="80"/>
        </w:rPr>
        <w:t xml:space="preserve">As the </w:t>
      </w:r>
      <w:r w:rsidR="00CD08A6" w:rsidRPr="00D20BA2">
        <w:rPr>
          <w:i/>
          <w:color w:val="1F3864" w:themeColor="accent5" w:themeShade="80"/>
        </w:rPr>
        <w:t xml:space="preserve">technology for 5G micro cells is still in development the Local Authority will provide the latest guidance on the design requirements. </w:t>
      </w:r>
    </w:p>
    <w:p w14:paraId="68FF7B63" w14:textId="77777777" w:rsidR="00B475F5" w:rsidRDefault="00B475F5" w:rsidP="00B475F5">
      <w:pPr>
        <w:pStyle w:val="NoSpacing"/>
        <w:ind w:right="379"/>
        <w:rPr>
          <w:i/>
          <w:color w:val="FF0000"/>
        </w:rPr>
      </w:pPr>
    </w:p>
    <w:p w14:paraId="2C2D7AFA" w14:textId="77777777" w:rsidR="00B475F5" w:rsidRPr="00B475F5" w:rsidRDefault="00B475F5" w:rsidP="004528AD">
      <w:pPr>
        <w:pStyle w:val="NoSpacing"/>
        <w:ind w:right="379" w:firstLine="329"/>
        <w:rPr>
          <w:i/>
          <w:color w:val="1F3864" w:themeColor="accent5" w:themeShade="80"/>
          <w:u w:val="single"/>
        </w:rPr>
      </w:pPr>
      <w:r w:rsidRPr="00B475F5">
        <w:rPr>
          <w:i/>
          <w:color w:val="1F3864" w:themeColor="accent5" w:themeShade="80"/>
          <w:u w:val="single"/>
        </w:rPr>
        <w:t xml:space="preserve">Connectivity Statement </w:t>
      </w:r>
    </w:p>
    <w:p w14:paraId="67D3A5E1" w14:textId="49A99BFC" w:rsidR="00FA0872" w:rsidRDefault="000838EA" w:rsidP="00FA0872">
      <w:pPr>
        <w:pStyle w:val="NoSpacing"/>
        <w:ind w:left="329" w:right="379"/>
        <w:rPr>
          <w:i/>
          <w:color w:val="1F3864" w:themeColor="accent5" w:themeShade="80"/>
        </w:rPr>
      </w:pPr>
      <w:r>
        <w:rPr>
          <w:i/>
          <w:color w:val="1F3864" w:themeColor="accent5" w:themeShade="80"/>
        </w:rPr>
        <w:t xml:space="preserve">The applicant should </w:t>
      </w:r>
      <w:r w:rsidR="00D47B14" w:rsidRPr="00BD13F9">
        <w:rPr>
          <w:i/>
          <w:color w:val="1F3864" w:themeColor="accent5" w:themeShade="80"/>
        </w:rPr>
        <w:t xml:space="preserve">demonstrate how </w:t>
      </w:r>
      <w:r>
        <w:rPr>
          <w:i/>
          <w:color w:val="1F3864" w:themeColor="accent5" w:themeShade="80"/>
        </w:rPr>
        <w:t xml:space="preserve">the development </w:t>
      </w:r>
      <w:r w:rsidR="00D47B14" w:rsidRPr="00BD13F9">
        <w:rPr>
          <w:i/>
          <w:color w:val="1F3864" w:themeColor="accent5" w:themeShade="80"/>
        </w:rPr>
        <w:t>will meet the requirements of this policy through Connectivity Statements submit</w:t>
      </w:r>
      <w:r w:rsidR="00FA0872" w:rsidRPr="00BD13F9">
        <w:rPr>
          <w:i/>
          <w:color w:val="1F3864" w:themeColor="accent5" w:themeShade="80"/>
        </w:rPr>
        <w:t>ted with planning applications.</w:t>
      </w:r>
    </w:p>
    <w:p w14:paraId="3D8F9981" w14:textId="77777777" w:rsidR="00FA0872" w:rsidRDefault="00FA0872" w:rsidP="00D47B14">
      <w:pPr>
        <w:pStyle w:val="NoSpacing"/>
      </w:pPr>
    </w:p>
    <w:p w14:paraId="4900D1DD" w14:textId="77777777" w:rsidR="00FA0872" w:rsidRPr="000A6163" w:rsidRDefault="00FA0872" w:rsidP="00D47B14">
      <w:pPr>
        <w:pStyle w:val="NoSpacing"/>
        <w:rPr>
          <w:b/>
          <w:color w:val="1F3864" w:themeColor="accent5" w:themeShade="80"/>
        </w:rPr>
      </w:pPr>
      <w:r w:rsidRPr="000A6163">
        <w:rPr>
          <w:b/>
          <w:color w:val="1F3864" w:themeColor="accent5" w:themeShade="80"/>
        </w:rPr>
        <w:t>Explanation:</w:t>
      </w:r>
    </w:p>
    <w:p w14:paraId="3F7FE99F" w14:textId="77777777" w:rsidR="00FA0872" w:rsidRDefault="008637E6" w:rsidP="00D47B14">
      <w:pPr>
        <w:pStyle w:val="NoSpacing"/>
        <w:rPr>
          <w:color w:val="1F3864" w:themeColor="accent5" w:themeShade="80"/>
        </w:rPr>
      </w:pPr>
      <w:r w:rsidRPr="000A6163">
        <w:rPr>
          <w:color w:val="1F3864" w:themeColor="accent5" w:themeShade="80"/>
        </w:rPr>
        <w:t>1.3</w:t>
      </w:r>
      <w:r w:rsidR="00D47B14" w:rsidRPr="000A6163">
        <w:rPr>
          <w:color w:val="1F3864" w:themeColor="accent5" w:themeShade="80"/>
        </w:rPr>
        <w:t xml:space="preserve"> </w:t>
      </w:r>
      <w:r w:rsidR="00DB43DE" w:rsidRPr="000A6163">
        <w:rPr>
          <w:color w:val="1F3864" w:themeColor="accent5" w:themeShade="80"/>
        </w:rPr>
        <w:t xml:space="preserve">The Future Telecoms Infrastructure Review published in 2018 </w:t>
      </w:r>
      <w:r w:rsidR="00A37196" w:rsidRPr="000A6163">
        <w:rPr>
          <w:color w:val="1F3864" w:themeColor="accent5" w:themeShade="80"/>
        </w:rPr>
        <w:t xml:space="preserve">sets out the strategy </w:t>
      </w:r>
      <w:r w:rsidR="003E2FCC" w:rsidRPr="000A6163">
        <w:rPr>
          <w:color w:val="1F3864" w:themeColor="accent5" w:themeShade="80"/>
        </w:rPr>
        <w:t>to meet the Government’s target</w:t>
      </w:r>
      <w:r w:rsidR="00D47B14" w:rsidRPr="000A6163">
        <w:rPr>
          <w:color w:val="1F3864" w:themeColor="accent5" w:themeShade="80"/>
        </w:rPr>
        <w:t xml:space="preserve"> </w:t>
      </w:r>
      <w:r w:rsidR="003E2FCC" w:rsidRPr="000A6163">
        <w:rPr>
          <w:color w:val="1F3864" w:themeColor="accent5" w:themeShade="80"/>
        </w:rPr>
        <w:t xml:space="preserve">of 100% full fibre coverage of the UK by 2033. </w:t>
      </w:r>
      <w:r w:rsidR="000A6163" w:rsidRPr="000A6163">
        <w:rPr>
          <w:rFonts w:ascii="Verdana" w:hAnsi="Verdana"/>
          <w:color w:val="1F3864" w:themeColor="accent5" w:themeShade="80"/>
          <w:sz w:val="19"/>
          <w:szCs w:val="19"/>
          <w:shd w:val="clear" w:color="auto" w:fill="FFFFFF"/>
        </w:rPr>
        <w:t>The overarching approach is to promote commercial investment by encouraging a competitive market to build fibre infrastructure.</w:t>
      </w:r>
      <w:r w:rsidR="00D47B14" w:rsidRPr="000A6163">
        <w:rPr>
          <w:color w:val="1F3864" w:themeColor="accent5" w:themeShade="80"/>
        </w:rPr>
        <w:t xml:space="preserve"> The co</w:t>
      </w:r>
      <w:r w:rsidR="000A6163" w:rsidRPr="000A6163">
        <w:rPr>
          <w:color w:val="1F3864" w:themeColor="accent5" w:themeShade="80"/>
        </w:rPr>
        <w:t xml:space="preserve">uncil will maintain up-to-date </w:t>
      </w:r>
      <w:r w:rsidR="00D47B14" w:rsidRPr="000A6163">
        <w:rPr>
          <w:color w:val="1F3864" w:themeColor="accent5" w:themeShade="80"/>
        </w:rPr>
        <w:t>guidance</w:t>
      </w:r>
      <w:r w:rsidR="000A6163">
        <w:rPr>
          <w:color w:val="1F3864" w:themeColor="accent5" w:themeShade="80"/>
        </w:rPr>
        <w:t xml:space="preserve"> on any changes</w:t>
      </w:r>
      <w:r w:rsidR="00513C37">
        <w:rPr>
          <w:color w:val="1F3864" w:themeColor="accent5" w:themeShade="80"/>
        </w:rPr>
        <w:t xml:space="preserve"> to the Government target and policy</w:t>
      </w:r>
      <w:r w:rsidR="00F17783">
        <w:rPr>
          <w:color w:val="1F3864" w:themeColor="accent5" w:themeShade="80"/>
        </w:rPr>
        <w:t xml:space="preserve"> via the Connecting Cambridgeshire Programme</w:t>
      </w:r>
      <w:r w:rsidR="00D47B14" w:rsidRPr="000A6163">
        <w:rPr>
          <w:color w:val="1F3864" w:themeColor="accent5" w:themeShade="80"/>
        </w:rPr>
        <w:t xml:space="preserve">. The guidance will also include details of broadband providers currently operating in the </w:t>
      </w:r>
      <w:r w:rsidR="000A6163" w:rsidRPr="000A6163">
        <w:rPr>
          <w:color w:val="1F3864" w:themeColor="accent5" w:themeShade="80"/>
        </w:rPr>
        <w:t>area.</w:t>
      </w:r>
    </w:p>
    <w:p w14:paraId="2932468A" w14:textId="77777777" w:rsidR="000A6163" w:rsidRDefault="000A6163" w:rsidP="00D47B14">
      <w:pPr>
        <w:pStyle w:val="NoSpacing"/>
        <w:rPr>
          <w:color w:val="1F3864" w:themeColor="accent5" w:themeShade="80"/>
        </w:rPr>
      </w:pPr>
    </w:p>
    <w:p w14:paraId="08C8E471" w14:textId="7DCF88FD" w:rsidR="000A6163" w:rsidRPr="000A6163" w:rsidRDefault="000A6163" w:rsidP="000A6163">
      <w:pPr>
        <w:pStyle w:val="NoSpacing"/>
        <w:rPr>
          <w:b/>
          <w:color w:val="1F3864" w:themeColor="accent5" w:themeShade="80"/>
        </w:rPr>
      </w:pPr>
      <w:r>
        <w:rPr>
          <w:color w:val="1F3864" w:themeColor="accent5" w:themeShade="80"/>
        </w:rPr>
        <w:t>1.</w:t>
      </w:r>
      <w:r w:rsidR="00C02178">
        <w:rPr>
          <w:color w:val="1F3864" w:themeColor="accent5" w:themeShade="80"/>
        </w:rPr>
        <w:t>4</w:t>
      </w:r>
      <w:r w:rsidRPr="000A6163">
        <w:rPr>
          <w:color w:val="1F3864" w:themeColor="accent5" w:themeShade="80"/>
        </w:rPr>
        <w:t xml:space="preserve"> </w:t>
      </w:r>
      <w:r w:rsidR="00521426">
        <w:rPr>
          <w:color w:val="1F3864" w:themeColor="accent5" w:themeShade="80"/>
        </w:rPr>
        <w:t xml:space="preserve">For developments of a certain scale, assuming that sufficient notice is given (typically at least 12 months prior to first occupation), it is common that provision of </w:t>
      </w:r>
      <w:r w:rsidRPr="000A6163">
        <w:rPr>
          <w:color w:val="1F3864" w:themeColor="accent5" w:themeShade="80"/>
        </w:rPr>
        <w:t xml:space="preserve">Full Fibre broadband connectivity </w:t>
      </w:r>
      <w:r w:rsidR="00521426">
        <w:rPr>
          <w:color w:val="1F3864" w:themeColor="accent5" w:themeShade="80"/>
        </w:rPr>
        <w:t xml:space="preserve">will be offered by providers free of charge. </w:t>
      </w:r>
      <w:r w:rsidRPr="000A6163">
        <w:rPr>
          <w:color w:val="1F3864" w:themeColor="accent5" w:themeShade="80"/>
        </w:rPr>
        <w:t>Provided they have sufficient notice, broadband providers will also typically cover the cost of fibre to the premises (FTTP) for developments of 30+ homes. In some cases, however, providers may request a contribution from the developer. The costs of these additional works can be considered as part of a viability assessment.</w:t>
      </w:r>
    </w:p>
    <w:p w14:paraId="1DF08165" w14:textId="77777777" w:rsidR="000A6163" w:rsidRDefault="000A6163" w:rsidP="00D47B14">
      <w:pPr>
        <w:pStyle w:val="NoSpacing"/>
      </w:pPr>
    </w:p>
    <w:p w14:paraId="2EA0B7F7" w14:textId="77777777" w:rsidR="00FA0872" w:rsidRDefault="00C02178" w:rsidP="00D47B14">
      <w:pPr>
        <w:pStyle w:val="NoSpacing"/>
        <w:rPr>
          <w:color w:val="1F3864" w:themeColor="accent5" w:themeShade="80"/>
        </w:rPr>
      </w:pPr>
      <w:r>
        <w:rPr>
          <w:color w:val="1F3864" w:themeColor="accent5" w:themeShade="80"/>
        </w:rPr>
        <w:t>1.5</w:t>
      </w:r>
      <w:r w:rsidR="00D47B14" w:rsidRPr="000A6163">
        <w:rPr>
          <w:color w:val="1F3864" w:themeColor="accent5" w:themeShade="80"/>
        </w:rPr>
        <w:t xml:space="preserve"> For the purposes of this policy, superfast broadband and full fibre are considered to be ‘available’ where the necessary infrastructure exists at or close to the application site and the proposed developme</w:t>
      </w:r>
      <w:r w:rsidR="00B475F5">
        <w:rPr>
          <w:color w:val="1F3864" w:themeColor="accent5" w:themeShade="80"/>
        </w:rPr>
        <w:t>nt can readily be served by it.</w:t>
      </w:r>
    </w:p>
    <w:p w14:paraId="66BE4204" w14:textId="77777777" w:rsidR="00B475F5" w:rsidRDefault="00B475F5" w:rsidP="00D47B14">
      <w:pPr>
        <w:pStyle w:val="NoSpacing"/>
        <w:rPr>
          <w:color w:val="1F3864" w:themeColor="accent5" w:themeShade="80"/>
        </w:rPr>
      </w:pPr>
    </w:p>
    <w:p w14:paraId="2BF771A4" w14:textId="77777777" w:rsidR="00D20BA2" w:rsidRPr="00D20BA2" w:rsidRDefault="00B475F5" w:rsidP="00D47B14">
      <w:pPr>
        <w:pStyle w:val="NoSpacing"/>
        <w:rPr>
          <w:color w:val="1F3864" w:themeColor="accent5" w:themeShade="80"/>
        </w:rPr>
      </w:pPr>
      <w:r w:rsidRPr="00D20BA2">
        <w:rPr>
          <w:color w:val="1F3864" w:themeColor="accent5" w:themeShade="80"/>
        </w:rPr>
        <w:t>1.6</w:t>
      </w:r>
      <w:r w:rsidR="00CD08A6" w:rsidRPr="00D20BA2">
        <w:rPr>
          <w:color w:val="1F3864" w:themeColor="accent5" w:themeShade="80"/>
        </w:rPr>
        <w:t xml:space="preserve"> </w:t>
      </w:r>
      <w:r w:rsidRPr="00D20BA2">
        <w:rPr>
          <w:color w:val="1F3864" w:themeColor="accent5" w:themeShade="80"/>
        </w:rPr>
        <w:t>For the purpose of this</w:t>
      </w:r>
      <w:r w:rsidR="00206CFE" w:rsidRPr="00D20BA2">
        <w:rPr>
          <w:color w:val="1F3864" w:themeColor="accent5" w:themeShade="80"/>
        </w:rPr>
        <w:t xml:space="preserve"> policy, poor mobile coverage is regarded as</w:t>
      </w:r>
      <w:r w:rsidRPr="00D20BA2">
        <w:rPr>
          <w:color w:val="1F3864" w:themeColor="accent5" w:themeShade="80"/>
        </w:rPr>
        <w:t xml:space="preserve"> a reading below</w:t>
      </w:r>
      <w:r w:rsidR="00206CFE" w:rsidRPr="00D20BA2">
        <w:rPr>
          <w:color w:val="1F3864" w:themeColor="accent5" w:themeShade="80"/>
        </w:rPr>
        <w:t xml:space="preserve"> X for outdoor coverage and Y for indoor coverage.</w:t>
      </w:r>
      <w:r w:rsidR="00CD08A6" w:rsidRPr="00D20BA2">
        <w:rPr>
          <w:color w:val="1F3864" w:themeColor="accent5" w:themeShade="80"/>
        </w:rPr>
        <w:t xml:space="preserve"> </w:t>
      </w:r>
    </w:p>
    <w:p w14:paraId="4ECF606B" w14:textId="77777777" w:rsidR="00FA0872" w:rsidRPr="00D20BA2" w:rsidRDefault="00FA0872" w:rsidP="00D47B14">
      <w:pPr>
        <w:pStyle w:val="NoSpacing"/>
        <w:rPr>
          <w:color w:val="1F3864" w:themeColor="accent5" w:themeShade="80"/>
        </w:rPr>
      </w:pPr>
    </w:p>
    <w:p w14:paraId="04B2B96C" w14:textId="2A7CBD2D" w:rsidR="00FA0872" w:rsidRPr="00D20BA2" w:rsidRDefault="00B475F5" w:rsidP="00D47B14">
      <w:pPr>
        <w:pStyle w:val="NoSpacing"/>
        <w:rPr>
          <w:color w:val="1F3864" w:themeColor="accent5" w:themeShade="80"/>
        </w:rPr>
      </w:pPr>
      <w:r w:rsidRPr="00D20BA2">
        <w:rPr>
          <w:color w:val="1F3864" w:themeColor="accent5" w:themeShade="80"/>
        </w:rPr>
        <w:t>1.7</w:t>
      </w:r>
      <w:r w:rsidR="00D47B14" w:rsidRPr="00D20BA2">
        <w:rPr>
          <w:color w:val="1F3864" w:themeColor="accent5" w:themeShade="80"/>
        </w:rPr>
        <w:t xml:space="preserve"> The Connectivity Statement </w:t>
      </w:r>
      <w:r w:rsidR="00521426">
        <w:rPr>
          <w:color w:val="1F3864" w:themeColor="accent5" w:themeShade="80"/>
        </w:rPr>
        <w:t xml:space="preserve">provided as part of the application </w:t>
      </w:r>
      <w:r w:rsidR="00D47B14" w:rsidRPr="00D20BA2">
        <w:rPr>
          <w:color w:val="1F3864" w:themeColor="accent5" w:themeShade="80"/>
        </w:rPr>
        <w:t xml:space="preserve">should include evidence of the </w:t>
      </w:r>
      <w:r w:rsidR="00521426">
        <w:rPr>
          <w:color w:val="1F3864" w:themeColor="accent5" w:themeShade="80"/>
        </w:rPr>
        <w:t xml:space="preserve">current </w:t>
      </w:r>
      <w:r w:rsidR="00D47B14" w:rsidRPr="00D20BA2">
        <w:rPr>
          <w:color w:val="1F3864" w:themeColor="accent5" w:themeShade="80"/>
        </w:rPr>
        <w:t xml:space="preserve">full fibre </w:t>
      </w:r>
      <w:r w:rsidR="00521426">
        <w:rPr>
          <w:color w:val="1F3864" w:themeColor="accent5" w:themeShade="80"/>
        </w:rPr>
        <w:t xml:space="preserve">connectivity </w:t>
      </w:r>
      <w:r w:rsidR="00C1674C" w:rsidRPr="00D20BA2">
        <w:rPr>
          <w:color w:val="1F3864" w:themeColor="accent5" w:themeShade="80"/>
        </w:rPr>
        <w:t xml:space="preserve">and mobile </w:t>
      </w:r>
      <w:r w:rsidR="00D47B14" w:rsidRPr="00D20BA2">
        <w:rPr>
          <w:color w:val="1F3864" w:themeColor="accent5" w:themeShade="80"/>
        </w:rPr>
        <w:t>co</w:t>
      </w:r>
      <w:r w:rsidR="00521426">
        <w:rPr>
          <w:color w:val="1F3864" w:themeColor="accent5" w:themeShade="80"/>
        </w:rPr>
        <w:t>verage</w:t>
      </w:r>
      <w:r w:rsidR="00D47B14" w:rsidRPr="00D20BA2">
        <w:rPr>
          <w:color w:val="1F3864" w:themeColor="accent5" w:themeShade="80"/>
        </w:rPr>
        <w:t xml:space="preserve"> at the site. This will take the form of connectivity assessments, or similar proof, from at least two broadband infrastructure providers. Free connectivity assessments are available from most broadband providers </w:t>
      </w:r>
      <w:r w:rsidR="00521426">
        <w:rPr>
          <w:color w:val="1F3864" w:themeColor="accent5" w:themeShade="80"/>
        </w:rPr>
        <w:t>and</w:t>
      </w:r>
      <w:r w:rsidR="00521426" w:rsidRPr="00D20BA2">
        <w:rPr>
          <w:color w:val="1F3864" w:themeColor="accent5" w:themeShade="80"/>
        </w:rPr>
        <w:t xml:space="preserve"> </w:t>
      </w:r>
      <w:r w:rsidR="00D47B14" w:rsidRPr="00D20BA2">
        <w:rPr>
          <w:color w:val="1F3864" w:themeColor="accent5" w:themeShade="80"/>
        </w:rPr>
        <w:t xml:space="preserve">will show </w:t>
      </w:r>
      <w:r w:rsidR="00521426">
        <w:rPr>
          <w:color w:val="1F3864" w:themeColor="accent5" w:themeShade="80"/>
        </w:rPr>
        <w:t>current/</w:t>
      </w:r>
      <w:r w:rsidR="00D47B14" w:rsidRPr="00D20BA2">
        <w:rPr>
          <w:color w:val="1F3864" w:themeColor="accent5" w:themeShade="80"/>
        </w:rPr>
        <w:t>expected speeds at the development</w:t>
      </w:r>
      <w:r w:rsidR="00521426">
        <w:rPr>
          <w:color w:val="1F3864" w:themeColor="accent5" w:themeShade="80"/>
        </w:rPr>
        <w:t xml:space="preserve"> site</w:t>
      </w:r>
      <w:r w:rsidR="00D47B14" w:rsidRPr="00D20BA2">
        <w:rPr>
          <w:color w:val="1F3864" w:themeColor="accent5" w:themeShade="80"/>
        </w:rPr>
        <w:t xml:space="preserve">. </w:t>
      </w:r>
      <w:r w:rsidR="00D20BA2" w:rsidRPr="00D20BA2">
        <w:rPr>
          <w:color w:val="1F3864" w:themeColor="accent5" w:themeShade="80"/>
        </w:rPr>
        <w:t>A Mobile Coverage Assessment detailing the current readings at the site, proposed locations of new mobile infrastructure and confirmation of the communication with MNOs</w:t>
      </w:r>
      <w:r w:rsidR="00521426">
        <w:rPr>
          <w:color w:val="1F3864" w:themeColor="accent5" w:themeShade="80"/>
        </w:rPr>
        <w:t xml:space="preserve"> is also expected</w:t>
      </w:r>
      <w:r w:rsidR="00D20BA2" w:rsidRPr="00D20BA2">
        <w:rPr>
          <w:color w:val="1F3864" w:themeColor="accent5" w:themeShade="80"/>
        </w:rPr>
        <w:t xml:space="preserve">. </w:t>
      </w:r>
    </w:p>
    <w:sectPr w:rsidR="00FA0872" w:rsidRPr="00D20B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E87AD" w14:textId="77777777" w:rsidR="004434D0" w:rsidRDefault="004434D0" w:rsidP="004434D0">
      <w:pPr>
        <w:spacing w:after="0" w:line="240" w:lineRule="auto"/>
      </w:pPr>
      <w:r>
        <w:separator/>
      </w:r>
    </w:p>
  </w:endnote>
  <w:endnote w:type="continuationSeparator" w:id="0">
    <w:p w14:paraId="552987D5" w14:textId="77777777" w:rsidR="004434D0" w:rsidRDefault="004434D0" w:rsidP="0044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9DC9" w14:textId="77777777" w:rsidR="004434D0" w:rsidRDefault="00443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CC78" w14:textId="77777777" w:rsidR="004434D0" w:rsidRDefault="00443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E08C8" w14:textId="77777777" w:rsidR="004434D0" w:rsidRDefault="00443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2E73C" w14:textId="77777777" w:rsidR="004434D0" w:rsidRDefault="004434D0" w:rsidP="004434D0">
      <w:pPr>
        <w:spacing w:after="0" w:line="240" w:lineRule="auto"/>
      </w:pPr>
      <w:r>
        <w:separator/>
      </w:r>
    </w:p>
  </w:footnote>
  <w:footnote w:type="continuationSeparator" w:id="0">
    <w:p w14:paraId="12023032" w14:textId="77777777" w:rsidR="004434D0" w:rsidRDefault="004434D0" w:rsidP="00443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71B14" w14:textId="77777777" w:rsidR="004434D0" w:rsidRDefault="00443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447512"/>
      <w:docPartObj>
        <w:docPartGallery w:val="Watermarks"/>
        <w:docPartUnique/>
      </w:docPartObj>
    </w:sdtPr>
    <w:sdtEndPr/>
    <w:sdtContent>
      <w:p w14:paraId="68791003" w14:textId="409CF4DF" w:rsidR="004434D0" w:rsidRDefault="00B6557F">
        <w:pPr>
          <w:pStyle w:val="Header"/>
        </w:pPr>
        <w:r>
          <w:rPr>
            <w:noProof/>
            <w:lang w:val="en-US"/>
          </w:rPr>
          <w:pict w14:anchorId="6CB39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66DDB" w14:textId="77777777" w:rsidR="004434D0" w:rsidRDefault="00443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55C78"/>
    <w:multiLevelType w:val="hybridMultilevel"/>
    <w:tmpl w:val="66D2128E"/>
    <w:lvl w:ilvl="0" w:tplc="B37410D0">
      <w:start w:val="1"/>
      <w:numFmt w:val="lowerRoman"/>
      <w:lvlText w:val="%1."/>
      <w:lvlJc w:val="left"/>
      <w:pPr>
        <w:ind w:left="1049" w:hanging="720"/>
      </w:pPr>
      <w:rPr>
        <w:rFonts w:hint="default"/>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1" w15:restartNumberingAfterBreak="0">
    <w:nsid w:val="2BCB369F"/>
    <w:multiLevelType w:val="hybridMultilevel"/>
    <w:tmpl w:val="FB523DDC"/>
    <w:lvl w:ilvl="0" w:tplc="242AAC7E">
      <w:start w:val="1"/>
      <w:numFmt w:val="lowerRoman"/>
      <w:lvlText w:val="%1."/>
      <w:lvlJc w:val="left"/>
      <w:pPr>
        <w:ind w:left="1049" w:hanging="72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2" w15:restartNumberingAfterBreak="0">
    <w:nsid w:val="2D2468B3"/>
    <w:multiLevelType w:val="hybridMultilevel"/>
    <w:tmpl w:val="B5168112"/>
    <w:lvl w:ilvl="0" w:tplc="C2F019E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595010D9"/>
    <w:multiLevelType w:val="hybridMultilevel"/>
    <w:tmpl w:val="7E5284B4"/>
    <w:lvl w:ilvl="0" w:tplc="F036F0C6">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11F7BBE"/>
    <w:multiLevelType w:val="hybridMultilevel"/>
    <w:tmpl w:val="FF760362"/>
    <w:lvl w:ilvl="0" w:tplc="7FF6675E">
      <w:start w:val="1"/>
      <w:numFmt w:val="lowerRoman"/>
      <w:lvlText w:val="%1."/>
      <w:lvlJc w:val="left"/>
      <w:pPr>
        <w:ind w:left="1049" w:hanging="72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14"/>
    <w:rsid w:val="000838EA"/>
    <w:rsid w:val="000A6163"/>
    <w:rsid w:val="000F204C"/>
    <w:rsid w:val="000F586F"/>
    <w:rsid w:val="00206CFE"/>
    <w:rsid w:val="00234D9D"/>
    <w:rsid w:val="002A63F0"/>
    <w:rsid w:val="003E2FCC"/>
    <w:rsid w:val="00427401"/>
    <w:rsid w:val="004434D0"/>
    <w:rsid w:val="004528AD"/>
    <w:rsid w:val="004B6768"/>
    <w:rsid w:val="00513C37"/>
    <w:rsid w:val="00521426"/>
    <w:rsid w:val="00571E9F"/>
    <w:rsid w:val="00575593"/>
    <w:rsid w:val="00603B7E"/>
    <w:rsid w:val="00647BF5"/>
    <w:rsid w:val="00663785"/>
    <w:rsid w:val="00691EE3"/>
    <w:rsid w:val="006A208C"/>
    <w:rsid w:val="008471CC"/>
    <w:rsid w:val="0086042A"/>
    <w:rsid w:val="008637E6"/>
    <w:rsid w:val="008B09F5"/>
    <w:rsid w:val="008C3412"/>
    <w:rsid w:val="009D66A8"/>
    <w:rsid w:val="00A2193C"/>
    <w:rsid w:val="00A266D9"/>
    <w:rsid w:val="00A37196"/>
    <w:rsid w:val="00A50440"/>
    <w:rsid w:val="00B475F5"/>
    <w:rsid w:val="00B5573D"/>
    <w:rsid w:val="00B6557F"/>
    <w:rsid w:val="00BB218E"/>
    <w:rsid w:val="00BD13F9"/>
    <w:rsid w:val="00C02178"/>
    <w:rsid w:val="00C1674C"/>
    <w:rsid w:val="00C30DC3"/>
    <w:rsid w:val="00CD08A6"/>
    <w:rsid w:val="00D201B6"/>
    <w:rsid w:val="00D20BA2"/>
    <w:rsid w:val="00D47B14"/>
    <w:rsid w:val="00DA4A13"/>
    <w:rsid w:val="00DB43DE"/>
    <w:rsid w:val="00DC7D62"/>
    <w:rsid w:val="00DF68D1"/>
    <w:rsid w:val="00E023F9"/>
    <w:rsid w:val="00ED4570"/>
    <w:rsid w:val="00EF12A2"/>
    <w:rsid w:val="00F17783"/>
    <w:rsid w:val="00F271BA"/>
    <w:rsid w:val="00F32D7F"/>
    <w:rsid w:val="00F5266A"/>
    <w:rsid w:val="00F760DF"/>
    <w:rsid w:val="00F87337"/>
    <w:rsid w:val="00FA0872"/>
    <w:rsid w:val="00FE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FCE467"/>
  <w15:chartTrackingRefBased/>
  <w15:docId w15:val="{CC240196-C9B9-4E0A-BCF9-08BFF613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B14"/>
    <w:pPr>
      <w:spacing w:after="0" w:line="240" w:lineRule="auto"/>
    </w:pPr>
  </w:style>
  <w:style w:type="paragraph" w:styleId="ListParagraph">
    <w:name w:val="List Paragraph"/>
    <w:basedOn w:val="Normal"/>
    <w:uiPriority w:val="34"/>
    <w:qFormat/>
    <w:rsid w:val="00FA0872"/>
    <w:pPr>
      <w:ind w:left="720"/>
      <w:contextualSpacing/>
    </w:pPr>
  </w:style>
  <w:style w:type="character" w:styleId="CommentReference">
    <w:name w:val="annotation reference"/>
    <w:basedOn w:val="DefaultParagraphFont"/>
    <w:uiPriority w:val="99"/>
    <w:semiHidden/>
    <w:unhideWhenUsed/>
    <w:rsid w:val="00206CFE"/>
    <w:rPr>
      <w:sz w:val="16"/>
      <w:szCs w:val="16"/>
    </w:rPr>
  </w:style>
  <w:style w:type="paragraph" w:styleId="CommentText">
    <w:name w:val="annotation text"/>
    <w:basedOn w:val="Normal"/>
    <w:link w:val="CommentTextChar"/>
    <w:uiPriority w:val="99"/>
    <w:semiHidden/>
    <w:unhideWhenUsed/>
    <w:rsid w:val="00206CFE"/>
    <w:pPr>
      <w:spacing w:line="240" w:lineRule="auto"/>
    </w:pPr>
    <w:rPr>
      <w:sz w:val="20"/>
      <w:szCs w:val="20"/>
    </w:rPr>
  </w:style>
  <w:style w:type="character" w:customStyle="1" w:styleId="CommentTextChar">
    <w:name w:val="Comment Text Char"/>
    <w:basedOn w:val="DefaultParagraphFont"/>
    <w:link w:val="CommentText"/>
    <w:uiPriority w:val="99"/>
    <w:semiHidden/>
    <w:rsid w:val="00206CFE"/>
    <w:rPr>
      <w:sz w:val="20"/>
      <w:szCs w:val="20"/>
    </w:rPr>
  </w:style>
  <w:style w:type="paragraph" w:styleId="CommentSubject">
    <w:name w:val="annotation subject"/>
    <w:basedOn w:val="CommentText"/>
    <w:next w:val="CommentText"/>
    <w:link w:val="CommentSubjectChar"/>
    <w:uiPriority w:val="99"/>
    <w:semiHidden/>
    <w:unhideWhenUsed/>
    <w:rsid w:val="00206CFE"/>
    <w:rPr>
      <w:b/>
      <w:bCs/>
    </w:rPr>
  </w:style>
  <w:style w:type="character" w:customStyle="1" w:styleId="CommentSubjectChar">
    <w:name w:val="Comment Subject Char"/>
    <w:basedOn w:val="CommentTextChar"/>
    <w:link w:val="CommentSubject"/>
    <w:uiPriority w:val="99"/>
    <w:semiHidden/>
    <w:rsid w:val="00206CFE"/>
    <w:rPr>
      <w:b/>
      <w:bCs/>
      <w:sz w:val="20"/>
      <w:szCs w:val="20"/>
    </w:rPr>
  </w:style>
  <w:style w:type="paragraph" w:styleId="BalloonText">
    <w:name w:val="Balloon Text"/>
    <w:basedOn w:val="Normal"/>
    <w:link w:val="BalloonTextChar"/>
    <w:uiPriority w:val="99"/>
    <w:semiHidden/>
    <w:unhideWhenUsed/>
    <w:rsid w:val="00206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CFE"/>
    <w:rPr>
      <w:rFonts w:ascii="Segoe UI" w:hAnsi="Segoe UI" w:cs="Segoe UI"/>
      <w:sz w:val="18"/>
      <w:szCs w:val="18"/>
    </w:rPr>
  </w:style>
  <w:style w:type="paragraph" w:styleId="Header">
    <w:name w:val="header"/>
    <w:basedOn w:val="Normal"/>
    <w:link w:val="HeaderChar"/>
    <w:uiPriority w:val="99"/>
    <w:unhideWhenUsed/>
    <w:rsid w:val="00443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D0"/>
  </w:style>
  <w:style w:type="paragraph" w:styleId="Footer">
    <w:name w:val="footer"/>
    <w:basedOn w:val="Normal"/>
    <w:link w:val="FooterChar"/>
    <w:uiPriority w:val="99"/>
    <w:unhideWhenUsed/>
    <w:rsid w:val="00443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Michael</dc:creator>
  <cp:keywords/>
  <dc:description/>
  <cp:lastModifiedBy>Stevens Michael</cp:lastModifiedBy>
  <cp:revision>10</cp:revision>
  <dcterms:created xsi:type="dcterms:W3CDTF">2019-11-18T17:07:00Z</dcterms:created>
  <dcterms:modified xsi:type="dcterms:W3CDTF">2020-01-23T11:29:00Z</dcterms:modified>
</cp:coreProperties>
</file>