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C018" w14:textId="77777777" w:rsidR="001D6125" w:rsidRPr="00056264" w:rsidRDefault="001D6125" w:rsidP="001D6125">
      <w:pPr>
        <w:rPr>
          <w:rFonts w:ascii="Verdana" w:hAnsi="Verdana"/>
          <w:b/>
          <w:bCs/>
          <w:sz w:val="20"/>
          <w:szCs w:val="20"/>
          <w:u w:val="single"/>
        </w:rPr>
      </w:pPr>
      <w:r w:rsidRPr="00056264">
        <w:rPr>
          <w:rFonts w:ascii="Verdana" w:hAnsi="Verdana"/>
          <w:b/>
          <w:bCs/>
          <w:sz w:val="20"/>
          <w:szCs w:val="20"/>
          <w:u w:val="single"/>
        </w:rPr>
        <w:t xml:space="preserve">GREATER CAMBRIDGE LOCAL PLAN (GCLP) – FIRST PROPOSALS </w:t>
      </w:r>
    </w:p>
    <w:p w14:paraId="15CE0F7F" w14:textId="77777777" w:rsidR="001D6125" w:rsidRPr="00056264" w:rsidRDefault="001D6125" w:rsidP="001D6125">
      <w:pPr>
        <w:rPr>
          <w:rFonts w:ascii="Verdana" w:hAnsi="Verdana"/>
          <w:b/>
          <w:bCs/>
          <w:sz w:val="20"/>
          <w:szCs w:val="20"/>
          <w:u w:val="single"/>
        </w:rPr>
      </w:pPr>
      <w:r w:rsidRPr="00056264">
        <w:rPr>
          <w:rFonts w:ascii="Verdana" w:hAnsi="Verdana"/>
          <w:b/>
          <w:bCs/>
          <w:sz w:val="20"/>
          <w:szCs w:val="20"/>
          <w:u w:val="single"/>
        </w:rPr>
        <w:t>REGULATION 18: PREFERRED OPTIONS</w:t>
      </w:r>
    </w:p>
    <w:p w14:paraId="1D352626" w14:textId="77777777" w:rsidR="001D6125" w:rsidRPr="00E66AC2" w:rsidRDefault="001D6125" w:rsidP="001D6125">
      <w:pPr>
        <w:rPr>
          <w:rFonts w:ascii="Verdana" w:hAnsi="Verdana"/>
          <w:b/>
          <w:bCs/>
          <w:sz w:val="20"/>
          <w:szCs w:val="20"/>
          <w:u w:val="single"/>
        </w:rPr>
      </w:pPr>
      <w:r w:rsidRPr="00E66AC2">
        <w:rPr>
          <w:rFonts w:ascii="Verdana" w:hAnsi="Verdana"/>
          <w:b/>
          <w:bCs/>
          <w:sz w:val="20"/>
          <w:szCs w:val="20"/>
          <w:u w:val="single"/>
        </w:rPr>
        <w:t xml:space="preserve">REPRESENTATIONS: </w:t>
      </w:r>
      <w:r>
        <w:rPr>
          <w:rFonts w:ascii="Verdana" w:hAnsi="Verdana"/>
          <w:b/>
          <w:bCs/>
          <w:sz w:val="20"/>
          <w:szCs w:val="20"/>
          <w:u w:val="single"/>
        </w:rPr>
        <w:t xml:space="preserve">KB TEBBIT LTD </w:t>
      </w:r>
      <w:r w:rsidRPr="00E66AC2">
        <w:rPr>
          <w:rFonts w:ascii="Verdana" w:hAnsi="Verdana"/>
          <w:b/>
          <w:bCs/>
          <w:sz w:val="20"/>
          <w:szCs w:val="20"/>
          <w:u w:val="single"/>
        </w:rPr>
        <w:t xml:space="preserve">– LAND OFF </w:t>
      </w:r>
      <w:r>
        <w:rPr>
          <w:rFonts w:ascii="Verdana" w:hAnsi="Verdana"/>
          <w:b/>
          <w:bCs/>
          <w:sz w:val="20"/>
          <w:szCs w:val="20"/>
          <w:u w:val="single"/>
        </w:rPr>
        <w:t>CHAPEL ROAD, GREAT</w:t>
      </w:r>
      <w:r w:rsidRPr="00E66AC2">
        <w:rPr>
          <w:rFonts w:ascii="Verdana" w:hAnsi="Verdana"/>
          <w:b/>
          <w:bCs/>
          <w:sz w:val="20"/>
          <w:szCs w:val="20"/>
          <w:u w:val="single"/>
        </w:rPr>
        <w:t xml:space="preserve"> EVERSDEN (SITE REF: 4021</w:t>
      </w:r>
      <w:r>
        <w:rPr>
          <w:rFonts w:ascii="Verdana" w:hAnsi="Verdana"/>
          <w:b/>
          <w:bCs/>
          <w:sz w:val="20"/>
          <w:szCs w:val="20"/>
          <w:u w:val="single"/>
        </w:rPr>
        <w:t>2</w:t>
      </w:r>
      <w:r w:rsidRPr="00E66AC2">
        <w:rPr>
          <w:rFonts w:ascii="Verdana" w:hAnsi="Verdana"/>
          <w:b/>
          <w:bCs/>
          <w:sz w:val="20"/>
          <w:szCs w:val="20"/>
          <w:u w:val="single"/>
        </w:rPr>
        <w:t xml:space="preserve">)   </w:t>
      </w:r>
    </w:p>
    <w:p w14:paraId="1B053D53" w14:textId="77777777" w:rsidR="001D6125" w:rsidRPr="00056264" w:rsidRDefault="001D6125" w:rsidP="001D6125">
      <w:pPr>
        <w:rPr>
          <w:rFonts w:ascii="Verdana" w:hAnsi="Verdana"/>
          <w:b/>
          <w:bCs/>
          <w:color w:val="FF0000"/>
          <w:sz w:val="20"/>
          <w:szCs w:val="20"/>
          <w:u w:val="single"/>
        </w:rPr>
      </w:pPr>
    </w:p>
    <w:p w14:paraId="330E5180" w14:textId="77777777" w:rsidR="001D6125" w:rsidRPr="00056264" w:rsidRDefault="001D6125" w:rsidP="001D6125">
      <w:pPr>
        <w:rPr>
          <w:rFonts w:ascii="Verdana" w:hAnsi="Verdana"/>
          <w:b/>
          <w:bCs/>
          <w:sz w:val="20"/>
          <w:szCs w:val="20"/>
          <w:u w:val="single"/>
        </w:rPr>
      </w:pPr>
      <w:r w:rsidRPr="00056264">
        <w:rPr>
          <w:rFonts w:ascii="Verdana" w:hAnsi="Verdana"/>
          <w:b/>
          <w:bCs/>
          <w:sz w:val="20"/>
          <w:szCs w:val="20"/>
          <w:u w:val="single"/>
        </w:rPr>
        <w:br w:type="page"/>
      </w:r>
    </w:p>
    <w:p w14:paraId="475965C1" w14:textId="77777777" w:rsidR="001D6125" w:rsidRDefault="001D6125" w:rsidP="001D6125">
      <w:pPr>
        <w:spacing w:line="360" w:lineRule="auto"/>
        <w:rPr>
          <w:rFonts w:ascii="Verdana" w:hAnsi="Verdana"/>
          <w:b/>
          <w:bCs/>
          <w:sz w:val="20"/>
          <w:szCs w:val="20"/>
          <w:u w:val="single"/>
        </w:rPr>
      </w:pPr>
      <w:r>
        <w:rPr>
          <w:rFonts w:ascii="Verdana" w:hAnsi="Verdana"/>
          <w:b/>
          <w:bCs/>
          <w:sz w:val="20"/>
          <w:szCs w:val="20"/>
          <w:u w:val="single"/>
        </w:rPr>
        <w:lastRenderedPageBreak/>
        <w:t>INTRODUCTION</w:t>
      </w:r>
    </w:p>
    <w:p w14:paraId="4BA1772D" w14:textId="77777777" w:rsidR="001D6125" w:rsidRDefault="001D6125" w:rsidP="001D6125">
      <w:pPr>
        <w:pStyle w:val="ListParagraph"/>
        <w:numPr>
          <w:ilvl w:val="0"/>
          <w:numId w:val="5"/>
        </w:numPr>
        <w:spacing w:line="360" w:lineRule="auto"/>
        <w:ind w:left="360"/>
        <w:jc w:val="both"/>
        <w:rPr>
          <w:rFonts w:ascii="Verdana" w:hAnsi="Verdana"/>
          <w:sz w:val="20"/>
          <w:szCs w:val="20"/>
        </w:rPr>
      </w:pPr>
      <w:r w:rsidRPr="00B936A9">
        <w:rPr>
          <w:rFonts w:ascii="Verdana" w:hAnsi="Verdana"/>
          <w:sz w:val="20"/>
          <w:szCs w:val="20"/>
        </w:rPr>
        <w:t>We act</w:t>
      </w:r>
      <w:r>
        <w:rPr>
          <w:rFonts w:ascii="Verdana" w:hAnsi="Verdana"/>
          <w:sz w:val="20"/>
          <w:szCs w:val="20"/>
        </w:rPr>
        <w:t xml:space="preserve"> for KB Tebbit Ltd in respect of Land off Chapel Road, Great Eversden (Site Ref: 40212). The boundaries of the site are shown on the image below which offers the opportunity for a sympathetic development which relates well to the existing settlement form.</w:t>
      </w:r>
    </w:p>
    <w:p w14:paraId="0C65DFEE" w14:textId="77777777" w:rsidR="001D6125" w:rsidRDefault="001D6125" w:rsidP="001D6125">
      <w:pPr>
        <w:pStyle w:val="ListParagraph"/>
        <w:spacing w:line="360" w:lineRule="auto"/>
        <w:ind w:left="360"/>
        <w:jc w:val="both"/>
        <w:rPr>
          <w:rFonts w:ascii="Verdana" w:hAnsi="Verdana"/>
          <w:sz w:val="20"/>
          <w:szCs w:val="20"/>
        </w:rPr>
      </w:pPr>
    </w:p>
    <w:p w14:paraId="3B4C5420" w14:textId="77777777" w:rsidR="001D6125" w:rsidRDefault="001D6125" w:rsidP="001D6125">
      <w:pPr>
        <w:pStyle w:val="ListParagraph"/>
        <w:spacing w:line="360" w:lineRule="auto"/>
        <w:ind w:left="360"/>
        <w:jc w:val="both"/>
        <w:rPr>
          <w:rFonts w:ascii="Verdana" w:hAnsi="Verdana"/>
          <w:sz w:val="20"/>
          <w:szCs w:val="20"/>
        </w:rPr>
      </w:pPr>
      <w:r>
        <w:rPr>
          <w:noProof/>
          <w:lang w:eastAsia="en-GB"/>
        </w:rPr>
        <w:drawing>
          <wp:inline distT="0" distB="0" distL="0" distR="0" wp14:anchorId="545366C1" wp14:editId="1E99EF3B">
            <wp:extent cx="6200775" cy="380212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9565" t="42253" r="25217" b="19357"/>
                    <a:stretch/>
                  </pic:blipFill>
                  <pic:spPr bwMode="auto">
                    <a:xfrm>
                      <a:off x="0" y="0"/>
                      <a:ext cx="6225201" cy="3817098"/>
                    </a:xfrm>
                    <a:prstGeom prst="rect">
                      <a:avLst/>
                    </a:prstGeom>
                    <a:ln>
                      <a:noFill/>
                    </a:ln>
                    <a:extLst>
                      <a:ext uri="{53640926-AAD7-44D8-BBD7-CCE9431645EC}">
                        <a14:shadowObscured xmlns:a14="http://schemas.microsoft.com/office/drawing/2010/main"/>
                      </a:ext>
                    </a:extLst>
                  </pic:spPr>
                </pic:pic>
              </a:graphicData>
            </a:graphic>
          </wp:inline>
        </w:drawing>
      </w:r>
    </w:p>
    <w:p w14:paraId="7A441EF9" w14:textId="77777777" w:rsidR="001D6125" w:rsidRDefault="001D6125" w:rsidP="001D6125">
      <w:pPr>
        <w:pStyle w:val="ListParagraph"/>
        <w:spacing w:line="360" w:lineRule="auto"/>
        <w:ind w:left="360"/>
        <w:jc w:val="both"/>
        <w:rPr>
          <w:rFonts w:ascii="Verdana" w:hAnsi="Verdana"/>
          <w:sz w:val="20"/>
          <w:szCs w:val="20"/>
        </w:rPr>
      </w:pPr>
    </w:p>
    <w:p w14:paraId="22651E03" w14:textId="77777777" w:rsidR="001D6125" w:rsidRPr="001D6125" w:rsidRDefault="001D6125" w:rsidP="001D6125">
      <w:pPr>
        <w:pStyle w:val="ListParagraph"/>
        <w:numPr>
          <w:ilvl w:val="0"/>
          <w:numId w:val="5"/>
        </w:numPr>
        <w:spacing w:line="360" w:lineRule="auto"/>
        <w:ind w:left="360"/>
        <w:jc w:val="both"/>
        <w:rPr>
          <w:rFonts w:ascii="Verdana" w:hAnsi="Verdana"/>
          <w:sz w:val="20"/>
          <w:szCs w:val="20"/>
        </w:rPr>
      </w:pPr>
      <w:r w:rsidRPr="001D6125">
        <w:rPr>
          <w:rFonts w:ascii="Verdana" w:hAnsi="Verdana"/>
          <w:sz w:val="20"/>
          <w:szCs w:val="20"/>
        </w:rPr>
        <w:t>On behalf of our client, we make the following comments on the Regulation 18 Preferred Options Consultation.</w:t>
      </w:r>
    </w:p>
    <w:p w14:paraId="1C3D0DC4" w14:textId="77777777" w:rsidR="001D6125" w:rsidRPr="001D6125" w:rsidRDefault="001D6125" w:rsidP="001D6125">
      <w:pPr>
        <w:pStyle w:val="ListParagraph"/>
        <w:spacing w:line="360" w:lineRule="auto"/>
        <w:rPr>
          <w:rFonts w:ascii="Verdana" w:hAnsi="Verdana"/>
          <w:b/>
          <w:bCs/>
          <w:sz w:val="20"/>
          <w:szCs w:val="20"/>
          <w:u w:val="single"/>
        </w:rPr>
      </w:pPr>
    </w:p>
    <w:p w14:paraId="6D45E647" w14:textId="77777777" w:rsidR="001D6125" w:rsidRPr="001D6125" w:rsidRDefault="001D6125" w:rsidP="001D6125">
      <w:pPr>
        <w:widowControl w:val="0"/>
        <w:spacing w:after="480" w:line="360" w:lineRule="auto"/>
        <w:jc w:val="both"/>
        <w:outlineLvl w:val="1"/>
        <w:rPr>
          <w:rFonts w:ascii="Verdana" w:eastAsia="Calibri" w:hAnsi="Verdana" w:cs="Times New Roman"/>
          <w:b/>
          <w:sz w:val="20"/>
          <w:szCs w:val="20"/>
          <w:u w:val="single"/>
          <w:lang w:eastAsia="en-GB"/>
        </w:rPr>
      </w:pPr>
      <w:r w:rsidRPr="001D6125">
        <w:rPr>
          <w:rFonts w:ascii="Verdana" w:eastAsia="Calibri" w:hAnsi="Verdana" w:cs="Times New Roman"/>
          <w:b/>
          <w:sz w:val="20"/>
          <w:szCs w:val="20"/>
          <w:u w:val="single"/>
          <w:lang w:eastAsia="en-GB"/>
        </w:rPr>
        <w:t>S/RRA: ALLOCATIONS IN THE REST OF THE RURAL AREA</w:t>
      </w:r>
    </w:p>
    <w:p w14:paraId="2DA015F9" w14:textId="77777777" w:rsidR="001D6125" w:rsidRPr="001D6125" w:rsidRDefault="001D6125" w:rsidP="001D6125">
      <w:pPr>
        <w:pStyle w:val="ListParagraph"/>
        <w:widowControl w:val="0"/>
        <w:numPr>
          <w:ilvl w:val="0"/>
          <w:numId w:val="6"/>
        </w:numPr>
        <w:spacing w:after="480" w:line="360" w:lineRule="auto"/>
        <w:ind w:left="709" w:hanging="283"/>
        <w:jc w:val="both"/>
        <w:outlineLvl w:val="1"/>
        <w:rPr>
          <w:rFonts w:ascii="Verdana" w:eastAsia="Calibri" w:hAnsi="Verdana" w:cs="Times New Roman"/>
          <w:sz w:val="20"/>
          <w:szCs w:val="20"/>
          <w:lang w:eastAsia="en-GB"/>
        </w:rPr>
      </w:pPr>
      <w:r w:rsidRPr="001D6125">
        <w:rPr>
          <w:rFonts w:ascii="Verdana" w:eastAsia="Calibri" w:hAnsi="Verdana" w:cs="Times New Roman"/>
          <w:sz w:val="20"/>
          <w:szCs w:val="20"/>
          <w:lang w:eastAsia="en-GB"/>
        </w:rPr>
        <w:t xml:space="preserve">Land off Chapel Road, Great Eversden (HELAA Site Ref: 40212) as shown edged red on the plan below offers the potential for a sympathetic development which will fit well with the existing form of the settlement.  </w:t>
      </w:r>
    </w:p>
    <w:p w14:paraId="7177C5C0" w14:textId="77777777" w:rsidR="001D6125" w:rsidRDefault="001D6125" w:rsidP="001D6125">
      <w:pPr>
        <w:pStyle w:val="ListParagraph"/>
        <w:widowControl w:val="0"/>
        <w:spacing w:after="480" w:line="360" w:lineRule="auto"/>
        <w:ind w:left="709"/>
        <w:jc w:val="both"/>
        <w:outlineLvl w:val="1"/>
        <w:rPr>
          <w:rFonts w:ascii="Verdana" w:eastAsia="Calibri" w:hAnsi="Verdana" w:cs="Times New Roman"/>
          <w:sz w:val="20"/>
          <w:szCs w:val="20"/>
          <w:lang w:eastAsia="en-GB"/>
        </w:rPr>
      </w:pPr>
    </w:p>
    <w:p w14:paraId="1AEA3DDB" w14:textId="77777777" w:rsidR="001D6125" w:rsidRDefault="001D6125" w:rsidP="001D6125">
      <w:pPr>
        <w:pStyle w:val="ListParagraph"/>
        <w:widowControl w:val="0"/>
        <w:spacing w:after="480" w:line="360" w:lineRule="auto"/>
        <w:ind w:left="709"/>
        <w:outlineLvl w:val="1"/>
        <w:rPr>
          <w:rFonts w:ascii="Verdana" w:eastAsia="Calibri" w:hAnsi="Verdana" w:cs="Times New Roman"/>
          <w:noProof/>
          <w:sz w:val="20"/>
          <w:szCs w:val="20"/>
          <w:lang w:eastAsia="en-GB"/>
        </w:rPr>
      </w:pPr>
      <w:r w:rsidRPr="004F0DDF">
        <w:rPr>
          <w:rFonts w:ascii="Verdana" w:eastAsia="Calibri" w:hAnsi="Verdana" w:cs="Times New Roman"/>
          <w:noProof/>
          <w:sz w:val="20"/>
          <w:szCs w:val="20"/>
          <w:lang w:eastAsia="en-GB"/>
        </w:rPr>
        <w:lastRenderedPageBreak/>
        <w:drawing>
          <wp:inline distT="0" distB="0" distL="0" distR="0" wp14:anchorId="127B5A3E" wp14:editId="2141ABA8">
            <wp:extent cx="4016187" cy="2859405"/>
            <wp:effectExtent l="0" t="0" r="3810" b="0"/>
            <wp:docPr id="4" name="Picture 4" descr="S:\Peter M\JOB FILES\Planning\Land at Great Eversden - Tebbit\Land off Chapel Lane, Gt Eversden - Call for Si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ter M\JOB FILES\Planning\Land at Great Eversden - Tebbit\Land off Chapel Lane, Gt Eversden - Call for Sit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0501" cy="2862477"/>
                    </a:xfrm>
                    <a:prstGeom prst="rect">
                      <a:avLst/>
                    </a:prstGeom>
                    <a:noFill/>
                    <a:ln>
                      <a:noFill/>
                    </a:ln>
                  </pic:spPr>
                </pic:pic>
              </a:graphicData>
            </a:graphic>
          </wp:inline>
        </w:drawing>
      </w:r>
    </w:p>
    <w:p w14:paraId="2753ABA3" w14:textId="77777777" w:rsidR="001D6125" w:rsidRDefault="001D6125" w:rsidP="001D6125">
      <w:pPr>
        <w:pStyle w:val="ListParagraph"/>
        <w:widowControl w:val="0"/>
        <w:spacing w:after="480" w:line="360" w:lineRule="auto"/>
        <w:ind w:left="709"/>
        <w:outlineLvl w:val="1"/>
        <w:rPr>
          <w:rFonts w:ascii="Verdana" w:eastAsia="Calibri" w:hAnsi="Verdana" w:cs="Times New Roman"/>
          <w:noProof/>
          <w:sz w:val="20"/>
          <w:szCs w:val="20"/>
          <w:lang w:eastAsia="en-GB"/>
        </w:rPr>
      </w:pPr>
    </w:p>
    <w:p w14:paraId="4FEC6514" w14:textId="77777777" w:rsidR="001D6125" w:rsidRDefault="001D6125" w:rsidP="001D6125">
      <w:pPr>
        <w:pStyle w:val="ListParagraph"/>
        <w:widowControl w:val="0"/>
        <w:numPr>
          <w:ilvl w:val="0"/>
          <w:numId w:val="6"/>
        </w:numPr>
        <w:spacing w:after="480" w:line="360" w:lineRule="auto"/>
        <w:ind w:left="426" w:hanging="426"/>
        <w:jc w:val="both"/>
        <w:outlineLvl w:val="1"/>
        <w:rPr>
          <w:rFonts w:ascii="Verdana" w:eastAsia="Calibri" w:hAnsi="Verdana" w:cs="Times New Roman"/>
          <w:sz w:val="20"/>
          <w:szCs w:val="20"/>
          <w:lang w:eastAsia="en-GB"/>
        </w:rPr>
      </w:pPr>
      <w:r>
        <w:rPr>
          <w:rFonts w:ascii="Verdana" w:eastAsia="Calibri" w:hAnsi="Verdana" w:cs="Times New Roman"/>
          <w:sz w:val="20"/>
          <w:szCs w:val="20"/>
          <w:lang w:eastAsia="en-GB"/>
        </w:rPr>
        <w:t>S</w:t>
      </w:r>
      <w:r w:rsidRPr="001A07D8">
        <w:rPr>
          <w:rFonts w:ascii="Verdana" w:eastAsia="Calibri" w:hAnsi="Verdana" w:cs="Times New Roman"/>
          <w:sz w:val="20"/>
          <w:szCs w:val="20"/>
          <w:lang w:eastAsia="en-GB"/>
        </w:rPr>
        <w:t>mall allocations in Infill Villages that are well related to the existing form of the settlement will help to deliver a broader range of housing stock including affordable housing.</w:t>
      </w:r>
    </w:p>
    <w:p w14:paraId="3AEE9A71" w14:textId="77777777" w:rsidR="001D6125" w:rsidRDefault="001D6125" w:rsidP="001D6125">
      <w:pPr>
        <w:pStyle w:val="ListParagraph"/>
        <w:widowControl w:val="0"/>
        <w:spacing w:after="480" w:line="360" w:lineRule="auto"/>
        <w:ind w:left="426" w:hanging="426"/>
        <w:jc w:val="both"/>
        <w:outlineLvl w:val="1"/>
        <w:rPr>
          <w:rFonts w:ascii="Verdana" w:eastAsia="Calibri" w:hAnsi="Verdana" w:cs="Times New Roman"/>
          <w:sz w:val="20"/>
          <w:szCs w:val="20"/>
          <w:lang w:eastAsia="en-GB"/>
        </w:rPr>
      </w:pPr>
    </w:p>
    <w:p w14:paraId="6EA7A349" w14:textId="77777777" w:rsidR="001D6125" w:rsidRPr="004F0DDF" w:rsidRDefault="001D6125" w:rsidP="001D6125">
      <w:pPr>
        <w:pStyle w:val="ListParagraph"/>
        <w:widowControl w:val="0"/>
        <w:numPr>
          <w:ilvl w:val="0"/>
          <w:numId w:val="6"/>
        </w:numPr>
        <w:spacing w:after="480" w:line="360" w:lineRule="auto"/>
        <w:ind w:left="426" w:hanging="426"/>
        <w:jc w:val="both"/>
        <w:outlineLvl w:val="1"/>
        <w:rPr>
          <w:rFonts w:ascii="Verdana" w:eastAsia="Calibri" w:hAnsi="Verdana" w:cs="Times New Roman"/>
          <w:sz w:val="20"/>
          <w:szCs w:val="20"/>
          <w:lang w:eastAsia="en-GB"/>
        </w:rPr>
      </w:pPr>
      <w:r w:rsidRPr="004F0DDF">
        <w:rPr>
          <w:rFonts w:ascii="Verdana" w:eastAsia="Calibri" w:hAnsi="Verdana" w:cs="Times New Roman"/>
          <w:sz w:val="20"/>
          <w:szCs w:val="20"/>
          <w:lang w:eastAsia="en-GB"/>
        </w:rPr>
        <w:t>We have analysed the local authorities HELAA review which appraises the development potential of the site. The HELAA review provides an accurate assessment of the site and we highlight that the site scores well with no constraints to development identified</w:t>
      </w:r>
      <w:r>
        <w:rPr>
          <w:rFonts w:ascii="Verdana" w:eastAsia="Calibri" w:hAnsi="Verdana" w:cs="Times New Roman"/>
          <w:sz w:val="20"/>
          <w:szCs w:val="20"/>
          <w:lang w:eastAsia="en-GB"/>
        </w:rPr>
        <w:t xml:space="preserve"> (please see the summary below)</w:t>
      </w:r>
      <w:r w:rsidRPr="004F0DDF">
        <w:rPr>
          <w:rFonts w:ascii="Verdana" w:eastAsia="Calibri" w:hAnsi="Verdana" w:cs="Times New Roman"/>
          <w:sz w:val="20"/>
          <w:szCs w:val="20"/>
          <w:lang w:eastAsia="en-GB"/>
        </w:rPr>
        <w:t xml:space="preserve">. </w:t>
      </w:r>
    </w:p>
    <w:p w14:paraId="3030173D" w14:textId="77777777" w:rsidR="001D6125" w:rsidRDefault="001D6125" w:rsidP="001D6125">
      <w:pPr>
        <w:pStyle w:val="ListParagraph"/>
        <w:widowControl w:val="0"/>
        <w:spacing w:after="480" w:line="360" w:lineRule="auto"/>
        <w:ind w:left="426"/>
        <w:jc w:val="both"/>
        <w:outlineLvl w:val="1"/>
        <w:rPr>
          <w:rFonts w:ascii="Verdana" w:eastAsia="Calibri" w:hAnsi="Verdana" w:cs="Times New Roman"/>
          <w:sz w:val="20"/>
          <w:szCs w:val="20"/>
          <w:lang w:eastAsia="en-GB"/>
        </w:rPr>
      </w:pPr>
      <w:r>
        <w:rPr>
          <w:noProof/>
          <w:lang w:eastAsia="en-GB"/>
        </w:rPr>
        <w:drawing>
          <wp:inline distT="0" distB="0" distL="0" distR="0" wp14:anchorId="6F63092C" wp14:editId="4563BF37">
            <wp:extent cx="5624703"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889" t="54067" r="24218" b="31161"/>
                    <a:stretch/>
                  </pic:blipFill>
                  <pic:spPr bwMode="auto">
                    <a:xfrm>
                      <a:off x="0" y="0"/>
                      <a:ext cx="5644571" cy="1271300"/>
                    </a:xfrm>
                    <a:prstGeom prst="rect">
                      <a:avLst/>
                    </a:prstGeom>
                    <a:ln>
                      <a:noFill/>
                    </a:ln>
                    <a:extLst>
                      <a:ext uri="{53640926-AAD7-44D8-BBD7-CCE9431645EC}">
                        <a14:shadowObscured xmlns:a14="http://schemas.microsoft.com/office/drawing/2010/main"/>
                      </a:ext>
                    </a:extLst>
                  </pic:spPr>
                </pic:pic>
              </a:graphicData>
            </a:graphic>
          </wp:inline>
        </w:drawing>
      </w:r>
    </w:p>
    <w:p w14:paraId="3FF85268" w14:textId="77777777" w:rsidR="001D6125" w:rsidRPr="00BD2EE5" w:rsidRDefault="001D6125" w:rsidP="001D6125">
      <w:pPr>
        <w:widowControl w:val="0"/>
        <w:numPr>
          <w:ilvl w:val="0"/>
          <w:numId w:val="6"/>
        </w:numPr>
        <w:spacing w:after="480" w:line="360" w:lineRule="auto"/>
        <w:ind w:left="426" w:hanging="426"/>
        <w:jc w:val="both"/>
        <w:outlineLvl w:val="1"/>
        <w:rPr>
          <w:rFonts w:ascii="Verdana" w:hAnsi="Verdana"/>
          <w:sz w:val="20"/>
          <w:szCs w:val="20"/>
        </w:rPr>
      </w:pPr>
      <w:r>
        <w:rPr>
          <w:rFonts w:ascii="Verdana" w:eastAsia="Calibri" w:hAnsi="Verdana" w:cs="Times New Roman"/>
          <w:sz w:val="20"/>
          <w:szCs w:val="20"/>
          <w:lang w:eastAsia="en-GB"/>
        </w:rPr>
        <w:t>For the reasons highlighted in this representation w</w:t>
      </w:r>
      <w:r w:rsidRPr="00BD2EE5">
        <w:rPr>
          <w:rFonts w:ascii="Verdana" w:hAnsi="Verdana"/>
          <w:sz w:val="20"/>
          <w:szCs w:val="20"/>
        </w:rPr>
        <w:t xml:space="preserve">e encourage the Local Planning Authority to amend the Development Strategy in the GCLP by including more allocations in rural settlements.  </w:t>
      </w:r>
      <w:r>
        <w:rPr>
          <w:rFonts w:ascii="Verdana" w:eastAsia="Calibri" w:hAnsi="Verdana" w:cs="Times New Roman"/>
          <w:sz w:val="20"/>
          <w:szCs w:val="20"/>
          <w:lang w:eastAsia="en-GB"/>
        </w:rPr>
        <w:t>Chapel Road, Great Eversden</w:t>
      </w:r>
      <w:r w:rsidRPr="001A07D8">
        <w:rPr>
          <w:rFonts w:ascii="Verdana" w:eastAsia="Calibri" w:hAnsi="Verdana" w:cs="Times New Roman"/>
          <w:sz w:val="20"/>
          <w:szCs w:val="20"/>
          <w:lang w:eastAsia="en-GB"/>
        </w:rPr>
        <w:t xml:space="preserve"> (HELAA Site Ref: 4021</w:t>
      </w:r>
      <w:r>
        <w:rPr>
          <w:rFonts w:ascii="Verdana" w:eastAsia="Calibri" w:hAnsi="Verdana" w:cs="Times New Roman"/>
          <w:sz w:val="20"/>
          <w:szCs w:val="20"/>
          <w:lang w:eastAsia="en-GB"/>
        </w:rPr>
        <w:t>2</w:t>
      </w:r>
      <w:r w:rsidRPr="001A07D8">
        <w:rPr>
          <w:rFonts w:ascii="Verdana" w:eastAsia="Calibri" w:hAnsi="Verdana" w:cs="Times New Roman"/>
          <w:sz w:val="20"/>
          <w:szCs w:val="20"/>
          <w:lang w:eastAsia="en-GB"/>
        </w:rPr>
        <w:t>)</w:t>
      </w:r>
      <w:r w:rsidRPr="00BD2EE5">
        <w:rPr>
          <w:rFonts w:ascii="Verdana" w:hAnsi="Verdana"/>
          <w:sz w:val="20"/>
          <w:szCs w:val="20"/>
        </w:rPr>
        <w:t xml:space="preserve"> scores well in the HELAA review and should be identified as a residential allocation.</w:t>
      </w:r>
    </w:p>
    <w:p w14:paraId="347E320E" w14:textId="77777777" w:rsidR="001D6125" w:rsidRDefault="001D6125" w:rsidP="001D6125"/>
    <w:p w14:paraId="6853077E" w14:textId="77777777" w:rsidR="00B856DF" w:rsidRDefault="00203A86"/>
    <w:sectPr w:rsidR="00B856D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7473C" w14:textId="77777777" w:rsidR="00000000" w:rsidRDefault="00203A86">
      <w:pPr>
        <w:spacing w:after="0" w:line="240" w:lineRule="auto"/>
      </w:pPr>
      <w:r>
        <w:separator/>
      </w:r>
    </w:p>
  </w:endnote>
  <w:endnote w:type="continuationSeparator" w:id="0">
    <w:p w14:paraId="56F9B141" w14:textId="77777777" w:rsidR="00000000" w:rsidRDefault="0020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E863" w14:textId="77777777" w:rsidR="00BF2E27" w:rsidRDefault="00203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BD7B" w14:textId="77777777" w:rsidR="00BF2E27" w:rsidRDefault="00203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B605" w14:textId="77777777" w:rsidR="00BF2E27" w:rsidRDefault="00203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7FEB" w14:textId="77777777" w:rsidR="00000000" w:rsidRDefault="00203A86">
      <w:pPr>
        <w:spacing w:after="0" w:line="240" w:lineRule="auto"/>
      </w:pPr>
      <w:r>
        <w:separator/>
      </w:r>
    </w:p>
  </w:footnote>
  <w:footnote w:type="continuationSeparator" w:id="0">
    <w:p w14:paraId="0B872653" w14:textId="77777777" w:rsidR="00000000" w:rsidRDefault="00203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3CC0" w14:textId="77777777" w:rsidR="00BF2E27" w:rsidRDefault="00203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A564" w14:textId="77777777" w:rsidR="00BF2E27" w:rsidRDefault="00203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0EB6" w14:textId="77777777" w:rsidR="00BF2E27" w:rsidRDefault="00203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A74A2"/>
    <w:multiLevelType w:val="multilevel"/>
    <w:tmpl w:val="4AD65C08"/>
    <w:lvl w:ilvl="0">
      <w:start w:val="1"/>
      <w:numFmt w:val="decimal"/>
      <w:lvlText w:val="%1"/>
      <w:lvlJc w:val="left"/>
      <w:pPr>
        <w:ind w:left="432" w:hanging="432"/>
      </w:pPr>
      <w:rPr>
        <w:i w:val="0"/>
        <w:i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9963333"/>
    <w:multiLevelType w:val="hybridMultilevel"/>
    <w:tmpl w:val="1E8E8736"/>
    <w:lvl w:ilvl="0" w:tplc="283A85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83531C"/>
    <w:multiLevelType w:val="hybridMultilevel"/>
    <w:tmpl w:val="5EA676B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50E10976"/>
    <w:multiLevelType w:val="multilevel"/>
    <w:tmpl w:val="4AD65C08"/>
    <w:lvl w:ilvl="0">
      <w:start w:val="1"/>
      <w:numFmt w:val="decimal"/>
      <w:lvlText w:val="%1"/>
      <w:lvlJc w:val="left"/>
      <w:pPr>
        <w:ind w:left="432" w:hanging="432"/>
      </w:pPr>
      <w:rPr>
        <w:i w:val="0"/>
        <w:i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ABD05A8"/>
    <w:multiLevelType w:val="hybridMultilevel"/>
    <w:tmpl w:val="CA327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E2203"/>
    <w:multiLevelType w:val="hybridMultilevel"/>
    <w:tmpl w:val="AB7EA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25"/>
    <w:rsid w:val="00072B62"/>
    <w:rsid w:val="00114C83"/>
    <w:rsid w:val="001D6125"/>
    <w:rsid w:val="00203A86"/>
    <w:rsid w:val="00AB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8E99"/>
  <w15:chartTrackingRefBased/>
  <w15:docId w15:val="{BE1782DC-2027-49BD-B7C8-6E9DB0DE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125"/>
  </w:style>
  <w:style w:type="paragraph" w:styleId="Footer">
    <w:name w:val="footer"/>
    <w:basedOn w:val="Normal"/>
    <w:link w:val="FooterChar"/>
    <w:uiPriority w:val="99"/>
    <w:unhideWhenUsed/>
    <w:rsid w:val="001D6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125"/>
  </w:style>
  <w:style w:type="paragraph" w:styleId="ListParagraph">
    <w:name w:val="List Paragraph"/>
    <w:basedOn w:val="Normal"/>
    <w:uiPriority w:val="34"/>
    <w:qFormat/>
    <w:rsid w:val="001D6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1384</Characters>
  <Application>Microsoft Office Word</Application>
  <DocSecurity>0</DocSecurity>
  <Lines>276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Moore</dc:creator>
  <cp:keywords/>
  <dc:description/>
  <cp:lastModifiedBy>Mairead O'Sullivan</cp:lastModifiedBy>
  <cp:revision>2</cp:revision>
  <dcterms:created xsi:type="dcterms:W3CDTF">2022-05-27T13:20:00Z</dcterms:created>
  <dcterms:modified xsi:type="dcterms:W3CDTF">2022-05-27T13:20:00Z</dcterms:modified>
</cp:coreProperties>
</file>